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D5CF1" w14:textId="77777777" w:rsidR="002B1EF4" w:rsidRPr="00035800" w:rsidRDefault="002B1EF4">
      <w:pPr>
        <w:jc w:val="center"/>
        <w:rPr>
          <w:rFonts w:ascii="Times" w:hAnsi="Times"/>
          <w:caps/>
          <w:sz w:val="32"/>
          <w:szCs w:val="32"/>
        </w:rPr>
      </w:pPr>
      <w:r w:rsidRPr="00035800">
        <w:rPr>
          <w:rFonts w:ascii="Times" w:hAnsi="Times"/>
          <w:caps/>
          <w:sz w:val="32"/>
          <w:szCs w:val="32"/>
        </w:rPr>
        <w:t>Université de picardie</w:t>
      </w:r>
    </w:p>
    <w:p w14:paraId="1BF37959" w14:textId="77777777" w:rsidR="002B1EF4" w:rsidRPr="00035800" w:rsidRDefault="002B1EF4">
      <w:pPr>
        <w:jc w:val="center"/>
        <w:rPr>
          <w:rFonts w:ascii="Times" w:hAnsi="Times"/>
        </w:rPr>
      </w:pPr>
    </w:p>
    <w:p w14:paraId="6682FF1B" w14:textId="77777777" w:rsidR="002B1EF4" w:rsidRPr="00035800" w:rsidRDefault="002B1EF4">
      <w:pPr>
        <w:jc w:val="center"/>
        <w:rPr>
          <w:rFonts w:ascii="Times" w:hAnsi="Times"/>
        </w:rPr>
      </w:pPr>
    </w:p>
    <w:p w14:paraId="4A819C5A" w14:textId="77777777" w:rsidR="002B1EF4" w:rsidRPr="00035800" w:rsidRDefault="002B1EF4">
      <w:pPr>
        <w:jc w:val="center"/>
        <w:rPr>
          <w:rFonts w:ascii="Times" w:hAnsi="Times"/>
          <w:i/>
          <w:caps/>
          <w:sz w:val="28"/>
          <w:szCs w:val="28"/>
        </w:rPr>
      </w:pPr>
      <w:r w:rsidRPr="00035800">
        <w:rPr>
          <w:rFonts w:ascii="Times" w:hAnsi="Times"/>
          <w:i/>
          <w:caps/>
          <w:sz w:val="28"/>
          <w:szCs w:val="28"/>
        </w:rPr>
        <w:t xml:space="preserve">Conférence internationale </w:t>
      </w:r>
    </w:p>
    <w:p w14:paraId="739C2E74" w14:textId="77777777" w:rsidR="002B1EF4" w:rsidRPr="00035800" w:rsidRDefault="002B1EF4">
      <w:pPr>
        <w:jc w:val="center"/>
        <w:rPr>
          <w:rFonts w:ascii="Times" w:hAnsi="Times"/>
        </w:rPr>
      </w:pPr>
    </w:p>
    <w:p w14:paraId="49AEFC2B" w14:textId="77777777" w:rsidR="00BA71C3" w:rsidRPr="00402D60" w:rsidRDefault="006F44AD">
      <w:pPr>
        <w:jc w:val="center"/>
        <w:rPr>
          <w:rFonts w:ascii="Times" w:hAnsi="Times"/>
          <w:iCs/>
          <w:caps/>
          <w:sz w:val="44"/>
          <w:szCs w:val="44"/>
        </w:rPr>
      </w:pPr>
      <w:r w:rsidRPr="00402D60">
        <w:rPr>
          <w:rFonts w:ascii="Times" w:hAnsi="Times"/>
          <w:iCs/>
          <w:caps/>
          <w:sz w:val="44"/>
          <w:szCs w:val="44"/>
        </w:rPr>
        <w:t>Magna Carta</w:t>
      </w:r>
    </w:p>
    <w:p w14:paraId="590CEA57" w14:textId="77777777" w:rsidR="00BA71C3" w:rsidRPr="00402D60" w:rsidRDefault="002B1EF4">
      <w:pPr>
        <w:jc w:val="center"/>
        <w:rPr>
          <w:rFonts w:ascii="Times" w:hAnsi="Times"/>
          <w:sz w:val="36"/>
          <w:szCs w:val="36"/>
        </w:rPr>
      </w:pPr>
      <w:r w:rsidRPr="00402D60">
        <w:rPr>
          <w:rFonts w:ascii="Times" w:hAnsi="Times"/>
          <w:sz w:val="36"/>
          <w:szCs w:val="36"/>
        </w:rPr>
        <w:t>(1215-2015)</w:t>
      </w:r>
    </w:p>
    <w:p w14:paraId="5F86FAF3" w14:textId="77777777" w:rsidR="002B1EF4" w:rsidRPr="00035800" w:rsidRDefault="002B1EF4">
      <w:pPr>
        <w:jc w:val="center"/>
        <w:rPr>
          <w:rFonts w:ascii="Times" w:hAnsi="Times"/>
        </w:rPr>
      </w:pPr>
    </w:p>
    <w:p w14:paraId="585612F8" w14:textId="77777777" w:rsidR="002B1EF4" w:rsidRPr="00035800" w:rsidRDefault="002B1EF4">
      <w:pPr>
        <w:jc w:val="center"/>
        <w:rPr>
          <w:rFonts w:ascii="Times" w:hAnsi="Times"/>
        </w:rPr>
      </w:pPr>
    </w:p>
    <w:p w14:paraId="79229400" w14:textId="77777777" w:rsidR="002B1EF4" w:rsidRPr="00035800" w:rsidRDefault="002B1EF4">
      <w:pPr>
        <w:jc w:val="center"/>
        <w:rPr>
          <w:rFonts w:ascii="Times" w:hAnsi="Times"/>
          <w:caps/>
          <w:sz w:val="28"/>
          <w:szCs w:val="28"/>
        </w:rPr>
      </w:pPr>
      <w:r w:rsidRPr="00035800">
        <w:rPr>
          <w:rFonts w:ascii="Times" w:hAnsi="Times"/>
          <w:caps/>
          <w:sz w:val="28"/>
          <w:szCs w:val="28"/>
        </w:rPr>
        <w:t>amiens</w:t>
      </w:r>
    </w:p>
    <w:p w14:paraId="3E94B105" w14:textId="77777777" w:rsidR="002B1EF4" w:rsidRPr="00035800" w:rsidRDefault="002B1EF4">
      <w:pPr>
        <w:jc w:val="center"/>
        <w:rPr>
          <w:rFonts w:ascii="Times" w:hAnsi="Times"/>
        </w:rPr>
      </w:pPr>
    </w:p>
    <w:p w14:paraId="6957F1BE" w14:textId="77777777" w:rsidR="002B1EF4" w:rsidRPr="00035800" w:rsidRDefault="002B1EF4">
      <w:pPr>
        <w:jc w:val="center"/>
        <w:rPr>
          <w:rFonts w:ascii="Times" w:hAnsi="Times"/>
          <w:i/>
          <w:caps/>
        </w:rPr>
      </w:pPr>
      <w:r w:rsidRPr="00035800">
        <w:rPr>
          <w:rFonts w:ascii="Times" w:hAnsi="Times"/>
          <w:i/>
          <w:caps/>
        </w:rPr>
        <w:t>7, 8 et 9 décembre 2015</w:t>
      </w:r>
    </w:p>
    <w:p w14:paraId="6DE1F98F" w14:textId="77777777" w:rsidR="002B1EF4" w:rsidRPr="00035800" w:rsidRDefault="002B1EF4">
      <w:pPr>
        <w:jc w:val="center"/>
        <w:rPr>
          <w:rFonts w:ascii="Times" w:hAnsi="Times"/>
        </w:rPr>
      </w:pPr>
    </w:p>
    <w:p w14:paraId="112FE69A" w14:textId="77777777" w:rsidR="002B1EF4" w:rsidRPr="00035800" w:rsidRDefault="002B1EF4">
      <w:pPr>
        <w:jc w:val="center"/>
        <w:rPr>
          <w:rFonts w:ascii="Times" w:hAnsi="Times"/>
        </w:rPr>
      </w:pPr>
    </w:p>
    <w:p w14:paraId="75AE5AF6" w14:textId="77777777" w:rsidR="00BA71C3" w:rsidRPr="00035800" w:rsidRDefault="00BA71C3">
      <w:pPr>
        <w:jc w:val="center"/>
        <w:rPr>
          <w:rFonts w:ascii="Times" w:hAnsi="Times"/>
        </w:rPr>
      </w:pPr>
    </w:p>
    <w:p w14:paraId="28B4F695" w14:textId="652D97EA" w:rsidR="00BA71C3" w:rsidRPr="00035800" w:rsidRDefault="006F44AD">
      <w:pPr>
        <w:jc w:val="center"/>
        <w:rPr>
          <w:rFonts w:ascii="Times" w:hAnsi="Times"/>
          <w:b/>
          <w:caps/>
          <w:sz w:val="32"/>
          <w:szCs w:val="32"/>
        </w:rPr>
      </w:pPr>
      <w:r w:rsidRPr="00035800">
        <w:rPr>
          <w:rFonts w:ascii="Times" w:hAnsi="Times"/>
          <w:b/>
          <w:caps/>
          <w:sz w:val="32"/>
          <w:szCs w:val="32"/>
        </w:rPr>
        <w:t xml:space="preserve">L’image de la </w:t>
      </w:r>
      <w:r w:rsidRPr="00035800">
        <w:rPr>
          <w:rFonts w:ascii="Times" w:hAnsi="Times"/>
          <w:b/>
          <w:i/>
          <w:iCs/>
          <w:caps/>
          <w:sz w:val="32"/>
          <w:szCs w:val="32"/>
        </w:rPr>
        <w:t>Magna Carta</w:t>
      </w:r>
      <w:r w:rsidRPr="00035800">
        <w:rPr>
          <w:rFonts w:ascii="Times" w:hAnsi="Times"/>
          <w:b/>
          <w:caps/>
          <w:sz w:val="32"/>
          <w:szCs w:val="32"/>
        </w:rPr>
        <w:t xml:space="preserve"> dans les manuels </w:t>
      </w:r>
      <w:r w:rsidR="00717073" w:rsidRPr="00035800">
        <w:rPr>
          <w:rFonts w:ascii="Times" w:hAnsi="Times"/>
          <w:b/>
          <w:caps/>
          <w:sz w:val="32"/>
          <w:szCs w:val="32"/>
        </w:rPr>
        <w:t xml:space="preserve">français </w:t>
      </w:r>
      <w:r w:rsidRPr="00035800">
        <w:rPr>
          <w:rFonts w:ascii="Times" w:hAnsi="Times"/>
          <w:b/>
          <w:caps/>
          <w:sz w:val="32"/>
          <w:szCs w:val="32"/>
        </w:rPr>
        <w:t xml:space="preserve">de droit constitutionnel </w:t>
      </w:r>
    </w:p>
    <w:p w14:paraId="416475B7" w14:textId="77777777" w:rsidR="00BA71C3" w:rsidRPr="00035800" w:rsidRDefault="00BA71C3">
      <w:pPr>
        <w:jc w:val="center"/>
        <w:rPr>
          <w:rFonts w:ascii="Times" w:hAnsi="Times"/>
        </w:rPr>
      </w:pPr>
    </w:p>
    <w:p w14:paraId="4604C12D" w14:textId="77777777" w:rsidR="002B1EF4" w:rsidRPr="00035800" w:rsidRDefault="002B1EF4">
      <w:pPr>
        <w:jc w:val="center"/>
        <w:rPr>
          <w:rFonts w:ascii="Times" w:hAnsi="Times"/>
        </w:rPr>
      </w:pPr>
    </w:p>
    <w:p w14:paraId="3F73B111" w14:textId="77777777" w:rsidR="002B1EF4" w:rsidRPr="00035800" w:rsidRDefault="002B1EF4" w:rsidP="002B1EF4">
      <w:pPr>
        <w:tabs>
          <w:tab w:val="left" w:pos="0"/>
          <w:tab w:val="left" w:pos="220"/>
        </w:tabs>
        <w:autoSpaceDE w:val="0"/>
        <w:autoSpaceDN w:val="0"/>
        <w:adjustRightInd w:val="0"/>
        <w:spacing w:line="276" w:lineRule="auto"/>
        <w:jc w:val="center"/>
        <w:rPr>
          <w:rFonts w:ascii="Times" w:hAnsi="Times" w:cs="Times"/>
          <w:caps/>
        </w:rPr>
      </w:pPr>
      <w:r w:rsidRPr="00035800">
        <w:rPr>
          <w:rFonts w:ascii="Times" w:hAnsi="Times" w:cs="Times"/>
          <w:caps/>
        </w:rPr>
        <w:t>Didier maus</w:t>
      </w:r>
    </w:p>
    <w:p w14:paraId="545CAB39" w14:textId="77777777" w:rsidR="002B1EF4" w:rsidRPr="00035800" w:rsidRDefault="002B1EF4" w:rsidP="002B1EF4">
      <w:pPr>
        <w:tabs>
          <w:tab w:val="left" w:pos="0"/>
          <w:tab w:val="left" w:pos="220"/>
        </w:tabs>
        <w:autoSpaceDE w:val="0"/>
        <w:autoSpaceDN w:val="0"/>
        <w:adjustRightInd w:val="0"/>
        <w:jc w:val="center"/>
        <w:rPr>
          <w:rFonts w:ascii="Times" w:hAnsi="Times" w:cs="Times"/>
          <w:i/>
          <w:sz w:val="22"/>
          <w:szCs w:val="22"/>
        </w:rPr>
      </w:pPr>
      <w:r w:rsidRPr="00035800">
        <w:rPr>
          <w:rFonts w:ascii="Times" w:hAnsi="Times" w:cs="Times"/>
          <w:i/>
          <w:sz w:val="22"/>
          <w:szCs w:val="22"/>
        </w:rPr>
        <w:t>Ancien conseiller d’</w:t>
      </w:r>
      <w:r w:rsidRPr="00035800">
        <w:rPr>
          <w:rFonts w:ascii="Times" w:hAnsi="Times"/>
          <w:i/>
          <w:sz w:val="22"/>
          <w:szCs w:val="22"/>
        </w:rPr>
        <w:t>É</w:t>
      </w:r>
      <w:r w:rsidRPr="00035800">
        <w:rPr>
          <w:rFonts w:ascii="Times" w:hAnsi="Times" w:cs="Times"/>
          <w:i/>
          <w:sz w:val="22"/>
          <w:szCs w:val="22"/>
        </w:rPr>
        <w:t>tat</w:t>
      </w:r>
    </w:p>
    <w:p w14:paraId="02217F94" w14:textId="77777777" w:rsidR="002B1EF4" w:rsidRPr="00035800" w:rsidRDefault="002B1EF4" w:rsidP="002B1EF4">
      <w:pPr>
        <w:tabs>
          <w:tab w:val="left" w:pos="0"/>
          <w:tab w:val="left" w:pos="220"/>
        </w:tabs>
        <w:autoSpaceDE w:val="0"/>
        <w:autoSpaceDN w:val="0"/>
        <w:adjustRightInd w:val="0"/>
        <w:jc w:val="center"/>
        <w:rPr>
          <w:rFonts w:ascii="Times" w:hAnsi="Times" w:cs="Times"/>
          <w:i/>
          <w:sz w:val="22"/>
          <w:szCs w:val="22"/>
        </w:rPr>
      </w:pPr>
      <w:r w:rsidRPr="00035800">
        <w:rPr>
          <w:rFonts w:ascii="Times" w:hAnsi="Times" w:cs="Times"/>
          <w:i/>
          <w:sz w:val="22"/>
          <w:szCs w:val="22"/>
        </w:rPr>
        <w:t>Président émérite de l’Association internationale de droit constitutionnel</w:t>
      </w:r>
    </w:p>
    <w:p w14:paraId="5A280A62" w14:textId="77777777" w:rsidR="002B1EF4" w:rsidRPr="00035800" w:rsidRDefault="002B1EF4" w:rsidP="002B1EF4">
      <w:pPr>
        <w:jc w:val="center"/>
        <w:rPr>
          <w:rFonts w:ascii="Times" w:hAnsi="Times"/>
        </w:rPr>
      </w:pPr>
      <w:r w:rsidRPr="00035800">
        <w:rPr>
          <w:rFonts w:ascii="Times" w:hAnsi="Times" w:cs="Times"/>
          <w:i/>
          <w:sz w:val="22"/>
          <w:szCs w:val="22"/>
        </w:rPr>
        <w:t>Maire de Samois-sur-Seine</w:t>
      </w:r>
    </w:p>
    <w:p w14:paraId="4D234598" w14:textId="77777777" w:rsidR="002B1EF4" w:rsidRPr="00035800" w:rsidRDefault="002B1EF4">
      <w:pPr>
        <w:jc w:val="center"/>
        <w:rPr>
          <w:rFonts w:ascii="Times" w:hAnsi="Times"/>
        </w:rPr>
      </w:pPr>
    </w:p>
    <w:p w14:paraId="5D31A997" w14:textId="77777777" w:rsidR="002B1EF4" w:rsidRPr="00035800" w:rsidRDefault="002B1EF4">
      <w:pPr>
        <w:jc w:val="center"/>
        <w:rPr>
          <w:rFonts w:ascii="Times" w:hAnsi="Times"/>
        </w:rPr>
      </w:pPr>
    </w:p>
    <w:p w14:paraId="5543E9BC" w14:textId="77777777" w:rsidR="002B1EF4" w:rsidRPr="00035800" w:rsidRDefault="002B1EF4">
      <w:pPr>
        <w:jc w:val="center"/>
        <w:rPr>
          <w:rFonts w:ascii="Times" w:hAnsi="Times"/>
        </w:rPr>
      </w:pPr>
    </w:p>
    <w:p w14:paraId="296AB002" w14:textId="77777777" w:rsidR="002B1EF4" w:rsidRDefault="002B1EF4">
      <w:pPr>
        <w:jc w:val="center"/>
        <w:rPr>
          <w:rFonts w:ascii="Times" w:hAnsi="Times"/>
        </w:rPr>
      </w:pPr>
    </w:p>
    <w:p w14:paraId="59D540F7" w14:textId="77777777" w:rsidR="00402D60" w:rsidRDefault="00402D60">
      <w:pPr>
        <w:jc w:val="center"/>
        <w:rPr>
          <w:rFonts w:ascii="Times" w:hAnsi="Times"/>
        </w:rPr>
      </w:pPr>
    </w:p>
    <w:p w14:paraId="54FECC20" w14:textId="77777777" w:rsidR="00291E3E" w:rsidRDefault="00291E3E">
      <w:pPr>
        <w:jc w:val="center"/>
        <w:rPr>
          <w:rFonts w:ascii="Times" w:hAnsi="Times"/>
        </w:rPr>
      </w:pPr>
    </w:p>
    <w:p w14:paraId="4DE9BCAB" w14:textId="77777777" w:rsidR="00291E3E" w:rsidRDefault="00291E3E">
      <w:pPr>
        <w:jc w:val="center"/>
        <w:rPr>
          <w:rFonts w:ascii="Times" w:hAnsi="Times"/>
        </w:rPr>
      </w:pPr>
    </w:p>
    <w:p w14:paraId="1AF7CC2F" w14:textId="77777777" w:rsidR="00291E3E" w:rsidRDefault="00291E3E">
      <w:pPr>
        <w:jc w:val="center"/>
        <w:rPr>
          <w:rFonts w:ascii="Times" w:hAnsi="Times"/>
        </w:rPr>
      </w:pPr>
    </w:p>
    <w:p w14:paraId="2F60D54E" w14:textId="77777777" w:rsidR="00291E3E" w:rsidRPr="00035800" w:rsidRDefault="00291E3E">
      <w:pPr>
        <w:jc w:val="center"/>
        <w:rPr>
          <w:rFonts w:ascii="Times" w:hAnsi="Times"/>
        </w:rPr>
      </w:pPr>
    </w:p>
    <w:p w14:paraId="7CEF06FA" w14:textId="77777777" w:rsidR="002B1EF4" w:rsidRPr="00035800" w:rsidRDefault="002B1EF4" w:rsidP="002B1EF4">
      <w:pPr>
        <w:spacing w:line="360" w:lineRule="auto"/>
        <w:ind w:firstLine="992"/>
        <w:jc w:val="both"/>
        <w:rPr>
          <w:rFonts w:ascii="Times" w:hAnsi="Times"/>
        </w:rPr>
      </w:pPr>
    </w:p>
    <w:p w14:paraId="78EBA53F" w14:textId="77777777" w:rsidR="002B1EF4" w:rsidRPr="00035800" w:rsidRDefault="002B1EF4" w:rsidP="002B1EF4">
      <w:pPr>
        <w:spacing w:line="360" w:lineRule="auto"/>
        <w:ind w:firstLine="992"/>
        <w:jc w:val="both"/>
        <w:rPr>
          <w:rFonts w:ascii="Times" w:hAnsi="Times"/>
        </w:rPr>
      </w:pPr>
      <w:r w:rsidRPr="00035800">
        <w:rPr>
          <w:rFonts w:ascii="Times" w:hAnsi="Times"/>
        </w:rPr>
        <w:t>Mesdames, Messieurs,</w:t>
      </w:r>
    </w:p>
    <w:p w14:paraId="032F489E" w14:textId="77777777" w:rsidR="002B1EF4" w:rsidRPr="00035800" w:rsidRDefault="002B1EF4" w:rsidP="002B1EF4">
      <w:pPr>
        <w:spacing w:line="360" w:lineRule="auto"/>
        <w:ind w:firstLine="992"/>
        <w:jc w:val="both"/>
        <w:rPr>
          <w:rFonts w:ascii="Times" w:hAnsi="Times"/>
        </w:rPr>
      </w:pPr>
    </w:p>
    <w:p w14:paraId="48018A13" w14:textId="4528BA29" w:rsidR="00BA71C3" w:rsidRPr="00035800" w:rsidRDefault="006F44AD" w:rsidP="002B1EF4">
      <w:pPr>
        <w:spacing w:line="360" w:lineRule="auto"/>
        <w:ind w:firstLine="993"/>
        <w:jc w:val="both"/>
        <w:rPr>
          <w:rFonts w:ascii="Times" w:hAnsi="Times"/>
        </w:rPr>
      </w:pPr>
      <w:r w:rsidRPr="00035800">
        <w:rPr>
          <w:rFonts w:ascii="Times" w:hAnsi="Times"/>
        </w:rPr>
        <w:t>Lorsque les organisateurs du colloque m</w:t>
      </w:r>
      <w:r w:rsidR="002F0F71" w:rsidRPr="00035800">
        <w:rPr>
          <w:rFonts w:ascii="Times" w:hAnsi="Times"/>
        </w:rPr>
        <w:t>’</w:t>
      </w:r>
      <w:r w:rsidRPr="00035800">
        <w:rPr>
          <w:rFonts w:ascii="Times" w:hAnsi="Times"/>
        </w:rPr>
        <w:t>ont contacté, ils m</w:t>
      </w:r>
      <w:r w:rsidR="002F0F71" w:rsidRPr="00035800">
        <w:rPr>
          <w:rFonts w:ascii="Times" w:hAnsi="Times"/>
        </w:rPr>
        <w:t>’</w:t>
      </w:r>
      <w:r w:rsidRPr="00035800">
        <w:rPr>
          <w:rFonts w:ascii="Times" w:hAnsi="Times"/>
        </w:rPr>
        <w:t>ont fait un cadeau empoisonné en me disant : « Prenez le sujet que vous voulez », ce qui</w:t>
      </w:r>
      <w:r w:rsidR="00117D0E" w:rsidRPr="00035800">
        <w:rPr>
          <w:rFonts w:ascii="Times" w:hAnsi="Times"/>
        </w:rPr>
        <w:t>, évidemment,</w:t>
      </w:r>
      <w:r w:rsidRPr="00035800">
        <w:rPr>
          <w:rFonts w:ascii="Times" w:hAnsi="Times"/>
        </w:rPr>
        <w:t xml:space="preserve"> est</w:t>
      </w:r>
      <w:r w:rsidR="00117D0E" w:rsidRPr="00035800">
        <w:rPr>
          <w:rFonts w:ascii="Times" w:hAnsi="Times"/>
        </w:rPr>
        <w:t xml:space="preserve"> </w:t>
      </w:r>
      <w:r w:rsidRPr="00035800">
        <w:rPr>
          <w:rFonts w:ascii="Times" w:hAnsi="Times"/>
        </w:rPr>
        <w:t xml:space="preserve">toujours très </w:t>
      </w:r>
      <w:r w:rsidR="00AC7D9B">
        <w:rPr>
          <w:rFonts w:ascii="Times" w:hAnsi="Times"/>
        </w:rPr>
        <w:t>délicat</w:t>
      </w:r>
      <w:r w:rsidR="00291E3E">
        <w:rPr>
          <w:rStyle w:val="Marquenotebasdepage"/>
          <w:rFonts w:ascii="Times" w:hAnsi="Times"/>
        </w:rPr>
        <w:footnoteReference w:id="1"/>
      </w:r>
      <w:r w:rsidRPr="00035800">
        <w:rPr>
          <w:rFonts w:ascii="Times" w:hAnsi="Times"/>
        </w:rPr>
        <w:t xml:space="preserve">. </w:t>
      </w:r>
    </w:p>
    <w:p w14:paraId="7E1AC8FA" w14:textId="06A7BA33" w:rsidR="00BA71C3" w:rsidRPr="00035800" w:rsidRDefault="006F44AD" w:rsidP="00117D0E">
      <w:pPr>
        <w:spacing w:line="360" w:lineRule="auto"/>
        <w:ind w:firstLine="993"/>
        <w:jc w:val="both"/>
        <w:rPr>
          <w:rFonts w:ascii="Times" w:hAnsi="Times"/>
        </w:rPr>
      </w:pPr>
      <w:r w:rsidRPr="00035800">
        <w:rPr>
          <w:rFonts w:ascii="Times" w:hAnsi="Times"/>
        </w:rPr>
        <w:t xml:space="preserve">En </w:t>
      </w:r>
      <w:r w:rsidR="00117D0E" w:rsidRPr="00035800">
        <w:rPr>
          <w:rFonts w:ascii="Times" w:hAnsi="Times"/>
        </w:rPr>
        <w:t xml:space="preserve">traitant aujourd’hui « L’image de la </w:t>
      </w:r>
      <w:r w:rsidR="00117D0E" w:rsidRPr="00035800">
        <w:rPr>
          <w:rFonts w:ascii="Times" w:hAnsi="Times"/>
          <w:i/>
          <w:iCs/>
        </w:rPr>
        <w:t>Magna Carta</w:t>
      </w:r>
      <w:r w:rsidR="00117D0E" w:rsidRPr="00035800">
        <w:rPr>
          <w:rFonts w:ascii="Times" w:hAnsi="Times"/>
        </w:rPr>
        <w:t xml:space="preserve"> dans les manuels français de droit constitutionnel »</w:t>
      </w:r>
      <w:r w:rsidR="00117D0E" w:rsidRPr="00035800">
        <w:rPr>
          <w:rFonts w:ascii="Times" w:hAnsi="Times"/>
          <w:b/>
          <w:caps/>
          <w:sz w:val="32"/>
          <w:szCs w:val="32"/>
        </w:rPr>
        <w:t xml:space="preserve"> </w:t>
      </w:r>
      <w:r w:rsidRPr="00035800">
        <w:rPr>
          <w:rFonts w:ascii="Times" w:hAnsi="Times"/>
        </w:rPr>
        <w:t xml:space="preserve"> j</w:t>
      </w:r>
      <w:r w:rsidR="002F0F71" w:rsidRPr="00035800">
        <w:rPr>
          <w:rFonts w:ascii="Times" w:hAnsi="Times"/>
        </w:rPr>
        <w:t>’</w:t>
      </w:r>
      <w:r w:rsidRPr="00035800">
        <w:rPr>
          <w:rFonts w:ascii="Times" w:hAnsi="Times"/>
        </w:rPr>
        <w:t xml:space="preserve">ai essayé </w:t>
      </w:r>
      <w:r w:rsidR="00117D0E" w:rsidRPr="00035800">
        <w:rPr>
          <w:rFonts w:ascii="Times" w:hAnsi="Times"/>
        </w:rPr>
        <w:t>d’analyser</w:t>
      </w:r>
      <w:r w:rsidRPr="00035800">
        <w:rPr>
          <w:rFonts w:ascii="Times" w:hAnsi="Times"/>
        </w:rPr>
        <w:t xml:space="preserve"> la perception d</w:t>
      </w:r>
      <w:r w:rsidR="002F0F71" w:rsidRPr="00035800">
        <w:rPr>
          <w:rFonts w:ascii="Times" w:hAnsi="Times"/>
        </w:rPr>
        <w:t>’</w:t>
      </w:r>
      <w:r w:rsidRPr="00035800">
        <w:rPr>
          <w:rFonts w:ascii="Times" w:hAnsi="Times"/>
        </w:rPr>
        <w:t xml:space="preserve">un étudiant </w:t>
      </w:r>
      <w:r w:rsidR="00117D0E" w:rsidRPr="00035800">
        <w:rPr>
          <w:rFonts w:ascii="Times" w:hAnsi="Times"/>
        </w:rPr>
        <w:t xml:space="preserve">en droit </w:t>
      </w:r>
      <w:r w:rsidRPr="00035800">
        <w:rPr>
          <w:rFonts w:ascii="Times" w:hAnsi="Times"/>
        </w:rPr>
        <w:t xml:space="preserve">français par rapport à la </w:t>
      </w:r>
      <w:r w:rsidRPr="00035800">
        <w:rPr>
          <w:rFonts w:ascii="Times" w:hAnsi="Times"/>
          <w:i/>
          <w:iCs/>
        </w:rPr>
        <w:t>Magna Carta </w:t>
      </w:r>
      <w:r w:rsidRPr="00035800">
        <w:rPr>
          <w:rFonts w:ascii="Times" w:hAnsi="Times"/>
        </w:rPr>
        <w:t xml:space="preserve">? Comment </w:t>
      </w:r>
      <w:r w:rsidR="00117D0E" w:rsidRPr="00035800">
        <w:rPr>
          <w:rFonts w:ascii="Times" w:hAnsi="Times"/>
        </w:rPr>
        <w:t xml:space="preserve">la </w:t>
      </w:r>
      <w:r w:rsidRPr="00035800">
        <w:rPr>
          <w:rFonts w:ascii="Times" w:hAnsi="Times"/>
        </w:rPr>
        <w:t>reçoit</w:t>
      </w:r>
      <w:r w:rsidR="00AC7D9B">
        <w:rPr>
          <w:rFonts w:ascii="Times" w:hAnsi="Times"/>
        </w:rPr>
        <w:t>-il</w:t>
      </w:r>
      <w:r w:rsidRPr="00035800">
        <w:rPr>
          <w:rFonts w:ascii="Times" w:hAnsi="Times"/>
        </w:rPr>
        <w:t xml:space="preserve">? Comment </w:t>
      </w:r>
      <w:r w:rsidR="00117D0E" w:rsidRPr="00035800">
        <w:rPr>
          <w:rFonts w:ascii="Times" w:hAnsi="Times"/>
        </w:rPr>
        <w:t>la recevait</w:t>
      </w:r>
      <w:r w:rsidR="00AC7D9B">
        <w:rPr>
          <w:rFonts w:ascii="Times" w:hAnsi="Times"/>
        </w:rPr>
        <w:t>-il</w:t>
      </w:r>
      <w:r w:rsidR="00117D0E" w:rsidRPr="00035800">
        <w:rPr>
          <w:rFonts w:ascii="Times" w:hAnsi="Times"/>
        </w:rPr>
        <w:t xml:space="preserve"> à la fin du XIX</w:t>
      </w:r>
      <w:r w:rsidRPr="00035800">
        <w:rPr>
          <w:rFonts w:ascii="Times" w:hAnsi="Times"/>
          <w:vertAlign w:val="superscript"/>
        </w:rPr>
        <w:t>e </w:t>
      </w:r>
      <w:r w:rsidRPr="00035800">
        <w:rPr>
          <w:rFonts w:ascii="Times" w:hAnsi="Times"/>
        </w:rPr>
        <w:t xml:space="preserve">siècle ? Dans la première moitié </w:t>
      </w:r>
      <w:r w:rsidR="00117D0E" w:rsidRPr="00035800">
        <w:rPr>
          <w:rFonts w:ascii="Times" w:hAnsi="Times"/>
        </w:rPr>
        <w:t>du XX</w:t>
      </w:r>
      <w:r w:rsidRPr="00035800">
        <w:rPr>
          <w:rFonts w:ascii="Times" w:hAnsi="Times"/>
          <w:vertAlign w:val="superscript"/>
        </w:rPr>
        <w:t>e </w:t>
      </w:r>
      <w:r w:rsidR="00117D0E" w:rsidRPr="00035800">
        <w:rPr>
          <w:rFonts w:ascii="Times" w:hAnsi="Times"/>
        </w:rPr>
        <w:t>? La seconde moitié du XX</w:t>
      </w:r>
      <w:r w:rsidRPr="00035800">
        <w:rPr>
          <w:rFonts w:ascii="Times" w:hAnsi="Times"/>
          <w:vertAlign w:val="superscript"/>
        </w:rPr>
        <w:t>e </w:t>
      </w:r>
      <w:r w:rsidRPr="00035800">
        <w:rPr>
          <w:rFonts w:ascii="Times" w:hAnsi="Times"/>
        </w:rPr>
        <w:t>siècle</w:t>
      </w:r>
      <w:r w:rsidR="00291E3E">
        <w:rPr>
          <w:rFonts w:ascii="Times" w:hAnsi="Times"/>
        </w:rPr>
        <w:t> ? Et</w:t>
      </w:r>
      <w:r w:rsidRPr="00035800">
        <w:rPr>
          <w:rFonts w:ascii="Times" w:hAnsi="Times"/>
        </w:rPr>
        <w:t xml:space="preserve"> aujourd</w:t>
      </w:r>
      <w:r w:rsidR="002F0F71" w:rsidRPr="00035800">
        <w:rPr>
          <w:rFonts w:ascii="Times" w:hAnsi="Times"/>
        </w:rPr>
        <w:t>’</w:t>
      </w:r>
      <w:r w:rsidRPr="00035800">
        <w:rPr>
          <w:rFonts w:ascii="Times" w:hAnsi="Times"/>
        </w:rPr>
        <w:t>hui ?</w:t>
      </w:r>
      <w:r w:rsidR="00117D0E" w:rsidRPr="00035800">
        <w:rPr>
          <w:rFonts w:ascii="Times" w:hAnsi="Times"/>
        </w:rPr>
        <w:t xml:space="preserve"> </w:t>
      </w:r>
      <w:r w:rsidRPr="00035800">
        <w:rPr>
          <w:rFonts w:ascii="Times" w:hAnsi="Times"/>
        </w:rPr>
        <w:t>Quelle est l</w:t>
      </w:r>
      <w:r w:rsidR="002F0F71" w:rsidRPr="00035800">
        <w:rPr>
          <w:rFonts w:ascii="Times" w:hAnsi="Times"/>
        </w:rPr>
        <w:t>’</w:t>
      </w:r>
      <w:r w:rsidRPr="00035800">
        <w:rPr>
          <w:rFonts w:ascii="Times" w:hAnsi="Times"/>
        </w:rPr>
        <w:t xml:space="preserve">image banale transmise par les manuels et à </w:t>
      </w:r>
      <w:r w:rsidR="00117D0E" w:rsidRPr="00035800">
        <w:rPr>
          <w:rFonts w:ascii="Times" w:hAnsi="Times"/>
        </w:rPr>
        <w:t>laquelle</w:t>
      </w:r>
      <w:r w:rsidRPr="00035800">
        <w:rPr>
          <w:rFonts w:ascii="Times" w:hAnsi="Times"/>
        </w:rPr>
        <w:t xml:space="preserve"> l</w:t>
      </w:r>
      <w:r w:rsidR="002F0F71" w:rsidRPr="00035800">
        <w:rPr>
          <w:rFonts w:ascii="Times" w:hAnsi="Times"/>
        </w:rPr>
        <w:t>’</w:t>
      </w:r>
      <w:r w:rsidRPr="00035800">
        <w:rPr>
          <w:rFonts w:ascii="Times" w:hAnsi="Times"/>
        </w:rPr>
        <w:t>étudiant n</w:t>
      </w:r>
      <w:r w:rsidR="002F0F71" w:rsidRPr="00035800">
        <w:rPr>
          <w:rFonts w:ascii="Times" w:hAnsi="Times"/>
        </w:rPr>
        <w:t>’</w:t>
      </w:r>
      <w:r w:rsidRPr="00035800">
        <w:rPr>
          <w:rFonts w:ascii="Times" w:hAnsi="Times"/>
        </w:rPr>
        <w:t xml:space="preserve">échappe pas ? </w:t>
      </w:r>
    </w:p>
    <w:p w14:paraId="64557C5D" w14:textId="77777777" w:rsidR="00140B41" w:rsidRPr="00035800" w:rsidRDefault="00140B41" w:rsidP="00117D0E">
      <w:pPr>
        <w:spacing w:line="360" w:lineRule="auto"/>
        <w:ind w:firstLine="993"/>
        <w:jc w:val="both"/>
        <w:rPr>
          <w:rFonts w:ascii="Times" w:hAnsi="Times"/>
        </w:rPr>
      </w:pPr>
    </w:p>
    <w:p w14:paraId="3E90DF24" w14:textId="4850EE2F" w:rsidR="00140B41" w:rsidRPr="00291E3E" w:rsidRDefault="00140B41" w:rsidP="00117D0E">
      <w:pPr>
        <w:spacing w:line="360" w:lineRule="auto"/>
        <w:ind w:firstLine="993"/>
        <w:jc w:val="both"/>
        <w:rPr>
          <w:rFonts w:ascii="Times" w:hAnsi="Times"/>
          <w:smallCaps/>
        </w:rPr>
      </w:pPr>
      <w:r w:rsidRPr="00291E3E">
        <w:rPr>
          <w:rFonts w:ascii="Times" w:hAnsi="Times"/>
          <w:smallCaps/>
        </w:rPr>
        <w:t>précautions méthodologiques</w:t>
      </w:r>
    </w:p>
    <w:p w14:paraId="56CD3C5F" w14:textId="77777777" w:rsidR="00140B41" w:rsidRPr="00035800" w:rsidRDefault="00140B41" w:rsidP="00117D0E">
      <w:pPr>
        <w:spacing w:line="360" w:lineRule="auto"/>
        <w:ind w:firstLine="993"/>
        <w:jc w:val="both"/>
        <w:rPr>
          <w:rFonts w:ascii="Times" w:hAnsi="Times"/>
        </w:rPr>
      </w:pPr>
    </w:p>
    <w:p w14:paraId="7CF8720F" w14:textId="77777777" w:rsidR="00AC7D9B" w:rsidRDefault="00AC7D9B" w:rsidP="00117D0E">
      <w:pPr>
        <w:spacing w:line="360" w:lineRule="auto"/>
        <w:ind w:firstLine="993"/>
        <w:jc w:val="both"/>
        <w:rPr>
          <w:rFonts w:ascii="Times" w:hAnsi="Times"/>
        </w:rPr>
      </w:pPr>
      <w:r>
        <w:rPr>
          <w:rFonts w:ascii="Times" w:hAnsi="Times"/>
        </w:rPr>
        <w:t xml:space="preserve">Il est nécessaire de prendre </w:t>
      </w:r>
      <w:r w:rsidR="006F44AD" w:rsidRPr="00035800">
        <w:rPr>
          <w:rFonts w:ascii="Times" w:hAnsi="Times"/>
        </w:rPr>
        <w:t>quelques précautions méthodologiques</w:t>
      </w:r>
      <w:r>
        <w:rPr>
          <w:rFonts w:ascii="Times" w:hAnsi="Times"/>
        </w:rPr>
        <w:t>. Elles</w:t>
      </w:r>
      <w:r w:rsidR="006F44AD" w:rsidRPr="00035800">
        <w:rPr>
          <w:rFonts w:ascii="Times" w:hAnsi="Times"/>
        </w:rPr>
        <w:t xml:space="preserve"> conditionnent la validité, non pas des résultats, mais de l</w:t>
      </w:r>
      <w:r w:rsidR="002F0F71" w:rsidRPr="00035800">
        <w:rPr>
          <w:rFonts w:ascii="Times" w:hAnsi="Times"/>
        </w:rPr>
        <w:t>’</w:t>
      </w:r>
      <w:r w:rsidR="006F44AD" w:rsidRPr="00035800">
        <w:rPr>
          <w:rFonts w:ascii="Times" w:hAnsi="Times"/>
        </w:rPr>
        <w:t xml:space="preserve">analyse. </w:t>
      </w:r>
    </w:p>
    <w:p w14:paraId="4AE96D23" w14:textId="77777777" w:rsidR="00AC7D9B" w:rsidRDefault="00AC7D9B" w:rsidP="00117D0E">
      <w:pPr>
        <w:spacing w:line="360" w:lineRule="auto"/>
        <w:ind w:firstLine="993"/>
        <w:jc w:val="both"/>
        <w:rPr>
          <w:rFonts w:ascii="Times" w:hAnsi="Times"/>
        </w:rPr>
      </w:pPr>
    </w:p>
    <w:p w14:paraId="780CBEF7" w14:textId="179E6692" w:rsidR="00AC7D9B" w:rsidRPr="00291E3E" w:rsidRDefault="00AC7D9B" w:rsidP="00117D0E">
      <w:pPr>
        <w:spacing w:line="360" w:lineRule="auto"/>
        <w:ind w:firstLine="993"/>
        <w:jc w:val="both"/>
        <w:rPr>
          <w:rFonts w:ascii="Times" w:hAnsi="Times"/>
          <w:i/>
          <w:smallCaps/>
        </w:rPr>
      </w:pPr>
      <w:r w:rsidRPr="00291E3E">
        <w:rPr>
          <w:rFonts w:ascii="Times" w:hAnsi="Times"/>
          <w:i/>
          <w:smallCaps/>
        </w:rPr>
        <w:t>le choix des manuels</w:t>
      </w:r>
    </w:p>
    <w:p w14:paraId="1C06EF1C" w14:textId="77777777" w:rsidR="00AC7D9B" w:rsidRDefault="00AC7D9B" w:rsidP="00117D0E">
      <w:pPr>
        <w:spacing w:line="360" w:lineRule="auto"/>
        <w:ind w:firstLine="993"/>
        <w:jc w:val="both"/>
        <w:rPr>
          <w:rFonts w:ascii="Times" w:hAnsi="Times"/>
        </w:rPr>
      </w:pPr>
    </w:p>
    <w:p w14:paraId="649D1A00" w14:textId="18DF6F55" w:rsidR="00BA71C3" w:rsidRDefault="00AC7D9B" w:rsidP="00117D0E">
      <w:pPr>
        <w:spacing w:line="360" w:lineRule="auto"/>
        <w:ind w:firstLine="993"/>
        <w:jc w:val="both"/>
        <w:rPr>
          <w:rFonts w:ascii="Times" w:hAnsi="Times"/>
        </w:rPr>
      </w:pPr>
      <w:r>
        <w:rPr>
          <w:rFonts w:ascii="Times" w:hAnsi="Times"/>
        </w:rPr>
        <w:t>Il existe des dizaines, voire des centaines, de manuels français de droit constitutionnel</w:t>
      </w:r>
      <w:r>
        <w:rPr>
          <w:rStyle w:val="Marquenotebasdepage"/>
          <w:rFonts w:ascii="Times" w:hAnsi="Times"/>
        </w:rPr>
        <w:footnoteReference w:id="2"/>
      </w:r>
      <w:r>
        <w:rPr>
          <w:rFonts w:ascii="Times" w:hAnsi="Times"/>
        </w:rPr>
        <w:t>. Il faut donc</w:t>
      </w:r>
      <w:r w:rsidR="006F44AD" w:rsidRPr="00035800">
        <w:rPr>
          <w:rFonts w:ascii="Times" w:hAnsi="Times"/>
        </w:rPr>
        <w:t xml:space="preserve"> faire un choix. J</w:t>
      </w:r>
      <w:r w:rsidR="002F0F71" w:rsidRPr="00035800">
        <w:rPr>
          <w:rFonts w:ascii="Times" w:hAnsi="Times"/>
        </w:rPr>
        <w:t>’</w:t>
      </w:r>
      <w:r w:rsidR="006F44AD" w:rsidRPr="00035800">
        <w:rPr>
          <w:rFonts w:ascii="Times" w:hAnsi="Times"/>
        </w:rPr>
        <w:t>en ai choisi </w:t>
      </w:r>
      <w:r>
        <w:rPr>
          <w:rFonts w:ascii="Times" w:hAnsi="Times"/>
        </w:rPr>
        <w:t>vingt-cinq</w:t>
      </w:r>
      <w:r>
        <w:rPr>
          <w:rStyle w:val="Marquenotebasdepage"/>
          <w:rFonts w:ascii="Times" w:hAnsi="Times"/>
        </w:rPr>
        <w:footnoteReference w:id="3"/>
      </w:r>
      <w:r>
        <w:rPr>
          <w:rFonts w:ascii="Times" w:hAnsi="Times"/>
        </w:rPr>
        <w:t>.</w:t>
      </w:r>
      <w:r w:rsidR="006F44AD" w:rsidRPr="00035800">
        <w:rPr>
          <w:rFonts w:ascii="Times" w:hAnsi="Times"/>
        </w:rPr>
        <w:t xml:space="preserve"> </w:t>
      </w:r>
      <w:r>
        <w:rPr>
          <w:rFonts w:ascii="Times" w:hAnsi="Times"/>
        </w:rPr>
        <w:t>Ils</w:t>
      </w:r>
      <w:r w:rsidR="006F44AD" w:rsidRPr="00035800">
        <w:rPr>
          <w:rFonts w:ascii="Times" w:hAnsi="Times"/>
        </w:rPr>
        <w:t xml:space="preserve"> </w:t>
      </w:r>
      <w:r w:rsidR="00291E3E">
        <w:rPr>
          <w:rFonts w:ascii="Times" w:hAnsi="Times"/>
        </w:rPr>
        <w:t>comprennent</w:t>
      </w:r>
      <w:r w:rsidR="006F44AD" w:rsidRPr="00035800">
        <w:rPr>
          <w:rFonts w:ascii="Times" w:hAnsi="Times"/>
        </w:rPr>
        <w:t xml:space="preserve"> tous les grands ouvrages classiques : les manuels </w:t>
      </w:r>
      <w:r>
        <w:rPr>
          <w:rFonts w:ascii="Times" w:hAnsi="Times"/>
        </w:rPr>
        <w:t xml:space="preserve">d’Esmein, </w:t>
      </w:r>
      <w:r w:rsidR="006F44AD" w:rsidRPr="00035800">
        <w:rPr>
          <w:rFonts w:ascii="Times" w:hAnsi="Times"/>
        </w:rPr>
        <w:t>de Duguit, d</w:t>
      </w:r>
      <w:r w:rsidR="002F0F71" w:rsidRPr="00035800">
        <w:rPr>
          <w:rFonts w:ascii="Times" w:hAnsi="Times"/>
        </w:rPr>
        <w:t>’</w:t>
      </w:r>
      <w:r w:rsidR="006F44AD" w:rsidRPr="00035800">
        <w:rPr>
          <w:rFonts w:ascii="Times" w:hAnsi="Times"/>
        </w:rPr>
        <w:t>Hauriou, de Vedel, de Prélot, de Duverger, de</w:t>
      </w:r>
      <w:r w:rsidR="006F44AD" w:rsidRPr="00035800">
        <w:rPr>
          <w:rFonts w:ascii="Times" w:hAnsi="Times"/>
          <w:color w:val="FF3366"/>
        </w:rPr>
        <w:t xml:space="preserve"> </w:t>
      </w:r>
      <w:r w:rsidR="006F44AD" w:rsidRPr="00035800">
        <w:rPr>
          <w:rFonts w:ascii="Times" w:hAnsi="Times"/>
        </w:rPr>
        <w:t>Favoreu aujourd</w:t>
      </w:r>
      <w:r w:rsidR="002F0F71" w:rsidRPr="00035800">
        <w:rPr>
          <w:rFonts w:ascii="Times" w:hAnsi="Times"/>
        </w:rPr>
        <w:t>’</w:t>
      </w:r>
      <w:r w:rsidR="006F44AD" w:rsidRPr="00035800">
        <w:rPr>
          <w:rFonts w:ascii="Times" w:hAnsi="Times"/>
        </w:rPr>
        <w:t xml:space="preserve">hui et de quelques autres. </w:t>
      </w:r>
      <w:r>
        <w:rPr>
          <w:rFonts w:ascii="Times" w:hAnsi="Times"/>
        </w:rPr>
        <w:t>Certains sont très connus, d’autres</w:t>
      </w:r>
      <w:r w:rsidR="006F44AD" w:rsidRPr="00035800">
        <w:rPr>
          <w:rFonts w:ascii="Times" w:hAnsi="Times"/>
        </w:rPr>
        <w:t xml:space="preserve"> beaucoup moins. </w:t>
      </w:r>
      <w:r>
        <w:rPr>
          <w:rFonts w:ascii="Times" w:hAnsi="Times"/>
        </w:rPr>
        <w:t>L</w:t>
      </w:r>
      <w:r w:rsidR="006F44AD" w:rsidRPr="00035800">
        <w:rPr>
          <w:rFonts w:ascii="Times" w:hAnsi="Times"/>
        </w:rPr>
        <w:t xml:space="preserve">’échantillon </w:t>
      </w:r>
      <w:r>
        <w:rPr>
          <w:rFonts w:ascii="Times" w:hAnsi="Times"/>
        </w:rPr>
        <w:t>me paraît</w:t>
      </w:r>
      <w:r w:rsidR="006F44AD" w:rsidRPr="00035800">
        <w:rPr>
          <w:rFonts w:ascii="Times" w:hAnsi="Times"/>
        </w:rPr>
        <w:t xml:space="preserve"> significatif. </w:t>
      </w:r>
      <w:r>
        <w:rPr>
          <w:rFonts w:ascii="Times" w:hAnsi="Times"/>
        </w:rPr>
        <w:t xml:space="preserve">Ces vingt-cinq </w:t>
      </w:r>
      <w:r w:rsidR="006F44AD" w:rsidRPr="00035800">
        <w:rPr>
          <w:rFonts w:ascii="Times" w:hAnsi="Times"/>
        </w:rPr>
        <w:t>ouvrages s</w:t>
      </w:r>
      <w:r w:rsidR="002F0F71" w:rsidRPr="00035800">
        <w:rPr>
          <w:rFonts w:ascii="Times" w:hAnsi="Times"/>
        </w:rPr>
        <w:t>’</w:t>
      </w:r>
      <w:r w:rsidR="006F44AD" w:rsidRPr="00035800">
        <w:rPr>
          <w:rFonts w:ascii="Times" w:hAnsi="Times"/>
        </w:rPr>
        <w:t xml:space="preserve">intitulent en général </w:t>
      </w:r>
      <w:r>
        <w:rPr>
          <w:rFonts w:ascii="Times" w:hAnsi="Times"/>
          <w:i/>
          <w:iCs/>
        </w:rPr>
        <w:t>D</w:t>
      </w:r>
      <w:r w:rsidR="006F44AD" w:rsidRPr="00035800">
        <w:rPr>
          <w:rFonts w:ascii="Times" w:hAnsi="Times"/>
          <w:i/>
          <w:iCs/>
        </w:rPr>
        <w:t>roit constitutionnel</w:t>
      </w:r>
      <w:r w:rsidR="006F44AD" w:rsidRPr="00035800">
        <w:rPr>
          <w:rFonts w:ascii="Times" w:hAnsi="Times"/>
        </w:rPr>
        <w:t xml:space="preserve">, </w:t>
      </w:r>
      <w:r>
        <w:rPr>
          <w:rFonts w:ascii="Times" w:hAnsi="Times"/>
          <w:i/>
          <w:iCs/>
        </w:rPr>
        <w:t>M</w:t>
      </w:r>
      <w:r w:rsidR="006F44AD" w:rsidRPr="00035800">
        <w:rPr>
          <w:rFonts w:ascii="Times" w:hAnsi="Times"/>
          <w:i/>
          <w:iCs/>
        </w:rPr>
        <w:t>anuel de droit constitutionnel</w:t>
      </w:r>
      <w:r w:rsidR="006F44AD" w:rsidRPr="00035800">
        <w:rPr>
          <w:rFonts w:ascii="Times" w:hAnsi="Times"/>
        </w:rPr>
        <w:t xml:space="preserve">, </w:t>
      </w:r>
      <w:r>
        <w:rPr>
          <w:rFonts w:ascii="Times" w:hAnsi="Times"/>
          <w:i/>
          <w:iCs/>
        </w:rPr>
        <w:t>P</w:t>
      </w:r>
      <w:r w:rsidR="00B0113E">
        <w:rPr>
          <w:rFonts w:ascii="Times" w:hAnsi="Times"/>
          <w:i/>
          <w:iCs/>
        </w:rPr>
        <w:t xml:space="preserve">récis </w:t>
      </w:r>
      <w:r w:rsidR="006F44AD" w:rsidRPr="00035800">
        <w:rPr>
          <w:rFonts w:ascii="Times" w:hAnsi="Times"/>
          <w:i/>
          <w:iCs/>
        </w:rPr>
        <w:t>de droit constitutionnel</w:t>
      </w:r>
      <w:r w:rsidR="006F44AD" w:rsidRPr="00035800">
        <w:rPr>
          <w:rFonts w:ascii="Times" w:hAnsi="Times"/>
        </w:rPr>
        <w:t xml:space="preserve">, </w:t>
      </w:r>
      <w:r>
        <w:rPr>
          <w:rFonts w:ascii="Times" w:hAnsi="Times"/>
          <w:i/>
          <w:iCs/>
        </w:rPr>
        <w:t>I</w:t>
      </w:r>
      <w:r w:rsidR="006F44AD" w:rsidRPr="00035800">
        <w:rPr>
          <w:rFonts w:ascii="Times" w:hAnsi="Times"/>
          <w:i/>
          <w:iCs/>
        </w:rPr>
        <w:t>nstitution</w:t>
      </w:r>
      <w:r>
        <w:rPr>
          <w:rFonts w:ascii="Times" w:hAnsi="Times"/>
          <w:i/>
          <w:iCs/>
        </w:rPr>
        <w:t>s</w:t>
      </w:r>
      <w:r w:rsidR="006F44AD" w:rsidRPr="00035800">
        <w:rPr>
          <w:rFonts w:ascii="Times" w:hAnsi="Times"/>
          <w:i/>
          <w:iCs/>
        </w:rPr>
        <w:t xml:space="preserve"> politique</w:t>
      </w:r>
      <w:r>
        <w:rPr>
          <w:rFonts w:ascii="Times" w:hAnsi="Times"/>
          <w:i/>
          <w:iCs/>
        </w:rPr>
        <w:t>s</w:t>
      </w:r>
      <w:r w:rsidR="006F44AD" w:rsidRPr="00035800">
        <w:rPr>
          <w:rFonts w:ascii="Times" w:hAnsi="Times"/>
        </w:rPr>
        <w:t xml:space="preserve"> ou </w:t>
      </w:r>
      <w:r w:rsidR="00291E3E">
        <w:rPr>
          <w:rFonts w:ascii="Times" w:hAnsi="Times"/>
        </w:rPr>
        <w:t xml:space="preserve">possèdent </w:t>
      </w:r>
      <w:r w:rsidR="00E77B12" w:rsidRPr="00035800">
        <w:rPr>
          <w:rFonts w:ascii="Times" w:hAnsi="Times"/>
          <w:color w:val="auto"/>
        </w:rPr>
        <w:t xml:space="preserve">des </w:t>
      </w:r>
      <w:r>
        <w:rPr>
          <w:rFonts w:ascii="Times" w:hAnsi="Times"/>
          <w:color w:val="auto"/>
        </w:rPr>
        <w:t>dénominations</w:t>
      </w:r>
      <w:r w:rsidR="00E77B12" w:rsidRPr="00035800">
        <w:rPr>
          <w:rFonts w:ascii="Times" w:hAnsi="Times"/>
        </w:rPr>
        <w:t xml:space="preserve"> équivalentes</w:t>
      </w:r>
      <w:r w:rsidR="006F44AD" w:rsidRPr="00035800">
        <w:rPr>
          <w:rFonts w:ascii="Times" w:hAnsi="Times"/>
        </w:rPr>
        <w:t>.</w:t>
      </w:r>
    </w:p>
    <w:p w14:paraId="08F07846" w14:textId="77777777" w:rsidR="00AC7D9B" w:rsidRDefault="00AC7D9B" w:rsidP="00117D0E">
      <w:pPr>
        <w:spacing w:line="360" w:lineRule="auto"/>
        <w:ind w:firstLine="993"/>
        <w:jc w:val="both"/>
        <w:rPr>
          <w:rFonts w:ascii="Times" w:hAnsi="Times"/>
        </w:rPr>
      </w:pPr>
    </w:p>
    <w:p w14:paraId="0C42B893" w14:textId="6885E049" w:rsidR="00AC7D9B" w:rsidRPr="00291E3E" w:rsidRDefault="0022395A" w:rsidP="00117D0E">
      <w:pPr>
        <w:spacing w:line="360" w:lineRule="auto"/>
        <w:ind w:firstLine="993"/>
        <w:jc w:val="both"/>
        <w:rPr>
          <w:rFonts w:ascii="Times" w:hAnsi="Times"/>
          <w:i/>
          <w:smallCaps/>
        </w:rPr>
      </w:pPr>
      <w:r w:rsidRPr="00291E3E">
        <w:rPr>
          <w:rFonts w:ascii="Times" w:hAnsi="Times"/>
          <w:i/>
          <w:smallCaps/>
        </w:rPr>
        <w:t>la période retenue</w:t>
      </w:r>
    </w:p>
    <w:p w14:paraId="7FF1E9F7" w14:textId="77777777" w:rsidR="0022395A" w:rsidRPr="00035800" w:rsidRDefault="0022395A" w:rsidP="00117D0E">
      <w:pPr>
        <w:spacing w:line="360" w:lineRule="auto"/>
        <w:ind w:firstLine="993"/>
        <w:jc w:val="both"/>
        <w:rPr>
          <w:rFonts w:ascii="Times" w:hAnsi="Times"/>
        </w:rPr>
      </w:pPr>
    </w:p>
    <w:p w14:paraId="41D414B5" w14:textId="77777777" w:rsidR="00196FCF" w:rsidRDefault="006F44AD" w:rsidP="002B1EF4">
      <w:pPr>
        <w:spacing w:line="360" w:lineRule="auto"/>
        <w:ind w:firstLine="993"/>
        <w:jc w:val="both"/>
        <w:rPr>
          <w:rFonts w:ascii="Times" w:hAnsi="Times"/>
        </w:rPr>
      </w:pPr>
      <w:r w:rsidRPr="00035800">
        <w:rPr>
          <w:rFonts w:ascii="Times" w:hAnsi="Times"/>
        </w:rPr>
        <w:t>Deuxième indication : cet échantillon porte sur une période très longue. L</w:t>
      </w:r>
      <w:r w:rsidR="002F0F71" w:rsidRPr="00035800">
        <w:rPr>
          <w:rFonts w:ascii="Times" w:hAnsi="Times"/>
        </w:rPr>
        <w:t>’</w:t>
      </w:r>
      <w:r w:rsidRPr="00035800">
        <w:rPr>
          <w:rFonts w:ascii="Times" w:hAnsi="Times"/>
        </w:rPr>
        <w:t>ouvrage le plus ancien que j</w:t>
      </w:r>
      <w:r w:rsidR="002F0F71" w:rsidRPr="00035800">
        <w:rPr>
          <w:rFonts w:ascii="Times" w:hAnsi="Times"/>
        </w:rPr>
        <w:t>’</w:t>
      </w:r>
      <w:r w:rsidR="007D0FCB">
        <w:rPr>
          <w:rFonts w:ascii="Times" w:hAnsi="Times"/>
        </w:rPr>
        <w:t xml:space="preserve">ai utilisé est le </w:t>
      </w:r>
      <w:r w:rsidR="007D0FCB" w:rsidRPr="007D0FCB">
        <w:rPr>
          <w:rFonts w:ascii="Times" w:hAnsi="Times"/>
          <w:i/>
        </w:rPr>
        <w:t>C</w:t>
      </w:r>
      <w:r w:rsidRPr="007D0FCB">
        <w:rPr>
          <w:rFonts w:ascii="Times" w:hAnsi="Times"/>
          <w:i/>
        </w:rPr>
        <w:t>ours de droit constitutionnel</w:t>
      </w:r>
      <w:r w:rsidR="007D0FCB">
        <w:rPr>
          <w:rFonts w:ascii="Times" w:hAnsi="Times"/>
        </w:rPr>
        <w:t xml:space="preserve"> de Pellegrino Rossi, publié en </w:t>
      </w:r>
      <w:r w:rsidRPr="00035800">
        <w:rPr>
          <w:rFonts w:ascii="Times" w:hAnsi="Times"/>
        </w:rPr>
        <w:t>1877, mais dont le co</w:t>
      </w:r>
      <w:r w:rsidR="007D0FCB">
        <w:rPr>
          <w:rFonts w:ascii="Times" w:hAnsi="Times"/>
        </w:rPr>
        <w:t xml:space="preserve">ntenu date de son cours de </w:t>
      </w:r>
      <w:r w:rsidRPr="00035800">
        <w:rPr>
          <w:rFonts w:ascii="Times" w:hAnsi="Times"/>
        </w:rPr>
        <w:t>1834, c</w:t>
      </w:r>
      <w:r w:rsidR="002F0F71" w:rsidRPr="00035800">
        <w:rPr>
          <w:rFonts w:ascii="Times" w:hAnsi="Times"/>
        </w:rPr>
        <w:t>’</w:t>
      </w:r>
      <w:r w:rsidR="007D0FCB">
        <w:rPr>
          <w:rFonts w:ascii="Times" w:hAnsi="Times"/>
        </w:rPr>
        <w:t>est à dire de la monarchie de J</w:t>
      </w:r>
      <w:r w:rsidRPr="00035800">
        <w:rPr>
          <w:rFonts w:ascii="Times" w:hAnsi="Times"/>
        </w:rPr>
        <w:t xml:space="preserve">uillet. </w:t>
      </w:r>
      <w:r w:rsidR="007D0FCB">
        <w:rPr>
          <w:rFonts w:ascii="Times" w:hAnsi="Times"/>
        </w:rPr>
        <w:t>Cela</w:t>
      </w:r>
      <w:r w:rsidRPr="00035800">
        <w:rPr>
          <w:rFonts w:ascii="Times" w:hAnsi="Times"/>
        </w:rPr>
        <w:t xml:space="preserve"> commence à dater. </w:t>
      </w:r>
      <w:r w:rsidR="007D0FCB">
        <w:rPr>
          <w:rFonts w:ascii="Times" w:hAnsi="Times"/>
        </w:rPr>
        <w:t xml:space="preserve">L’ouvrage le plus récent </w:t>
      </w:r>
      <w:r w:rsidRPr="00035800">
        <w:rPr>
          <w:rFonts w:ascii="Times" w:hAnsi="Times"/>
        </w:rPr>
        <w:t>est l</w:t>
      </w:r>
      <w:r w:rsidR="002F0F71" w:rsidRPr="00035800">
        <w:rPr>
          <w:rFonts w:ascii="Times" w:hAnsi="Times"/>
        </w:rPr>
        <w:t>’</w:t>
      </w:r>
      <w:r w:rsidRPr="00035800">
        <w:rPr>
          <w:rFonts w:ascii="Times" w:hAnsi="Times"/>
        </w:rPr>
        <w:t xml:space="preserve">édition </w:t>
      </w:r>
      <w:r w:rsidR="007D0FCB">
        <w:rPr>
          <w:rFonts w:ascii="Times" w:hAnsi="Times"/>
        </w:rPr>
        <w:t>2015</w:t>
      </w:r>
      <w:r w:rsidRPr="00035800">
        <w:rPr>
          <w:rFonts w:ascii="Times" w:hAnsi="Times"/>
        </w:rPr>
        <w:t xml:space="preserve"> du manuel de Francis Hamon et Michel Troper, </w:t>
      </w:r>
      <w:r w:rsidR="007D0FCB">
        <w:rPr>
          <w:rFonts w:ascii="Times" w:hAnsi="Times"/>
          <w:i/>
          <w:iCs/>
        </w:rPr>
        <w:t>D</w:t>
      </w:r>
      <w:r w:rsidRPr="00035800">
        <w:rPr>
          <w:rFonts w:ascii="Times" w:hAnsi="Times"/>
          <w:i/>
          <w:iCs/>
        </w:rPr>
        <w:t>roit constitutionnel</w:t>
      </w:r>
      <w:r w:rsidRPr="00035800">
        <w:rPr>
          <w:rFonts w:ascii="Times" w:hAnsi="Times"/>
        </w:rPr>
        <w:t xml:space="preserve">. </w:t>
      </w:r>
      <w:r w:rsidR="007D0FCB">
        <w:rPr>
          <w:rFonts w:ascii="Times" w:hAnsi="Times"/>
        </w:rPr>
        <w:t>L’</w:t>
      </w:r>
      <w:r w:rsidRPr="00035800">
        <w:rPr>
          <w:rFonts w:ascii="Times" w:hAnsi="Times"/>
        </w:rPr>
        <w:t xml:space="preserve">amplitude chronologique </w:t>
      </w:r>
      <w:r w:rsidR="00196FCF">
        <w:rPr>
          <w:rFonts w:ascii="Times" w:hAnsi="Times"/>
        </w:rPr>
        <w:t xml:space="preserve">est donc </w:t>
      </w:r>
      <w:r w:rsidRPr="00035800">
        <w:rPr>
          <w:rFonts w:ascii="Times" w:hAnsi="Times"/>
        </w:rPr>
        <w:t xml:space="preserve">importante. </w:t>
      </w:r>
    </w:p>
    <w:p w14:paraId="13E4390B" w14:textId="77777777" w:rsidR="00196FCF" w:rsidRDefault="00196FCF" w:rsidP="002B1EF4">
      <w:pPr>
        <w:spacing w:line="360" w:lineRule="auto"/>
        <w:ind w:firstLine="993"/>
        <w:jc w:val="both"/>
        <w:rPr>
          <w:rFonts w:ascii="Times" w:hAnsi="Times"/>
        </w:rPr>
      </w:pPr>
    </w:p>
    <w:p w14:paraId="2CCF6521" w14:textId="48AEAF2C" w:rsidR="00FE6DC5" w:rsidRDefault="00196FCF" w:rsidP="002B1EF4">
      <w:pPr>
        <w:spacing w:line="360" w:lineRule="auto"/>
        <w:ind w:firstLine="993"/>
        <w:jc w:val="both"/>
        <w:rPr>
          <w:rFonts w:ascii="Times" w:hAnsi="Times"/>
        </w:rPr>
      </w:pPr>
      <w:r>
        <w:rPr>
          <w:rFonts w:ascii="Times" w:hAnsi="Times"/>
        </w:rPr>
        <w:t xml:space="preserve">Il découle </w:t>
      </w:r>
      <w:r w:rsidR="00291E3E">
        <w:rPr>
          <w:rFonts w:ascii="Times" w:hAnsi="Times"/>
        </w:rPr>
        <w:t>de ce choix</w:t>
      </w:r>
      <w:r>
        <w:rPr>
          <w:rFonts w:ascii="Times" w:hAnsi="Times"/>
        </w:rPr>
        <w:t xml:space="preserve"> une question</w:t>
      </w:r>
      <w:r w:rsidR="006F44AD" w:rsidRPr="00035800">
        <w:rPr>
          <w:rFonts w:ascii="Times" w:hAnsi="Times"/>
        </w:rPr>
        <w:t xml:space="preserve"> </w:t>
      </w:r>
      <w:r>
        <w:rPr>
          <w:rFonts w:ascii="Times" w:hAnsi="Times"/>
        </w:rPr>
        <w:t>pour les</w:t>
      </w:r>
      <w:r w:rsidR="006F44AD" w:rsidRPr="00035800">
        <w:rPr>
          <w:rFonts w:ascii="Times" w:hAnsi="Times"/>
        </w:rPr>
        <w:t xml:space="preserve"> manuels à éditions successives. </w:t>
      </w:r>
      <w:r w:rsidR="00291E3E">
        <w:rPr>
          <w:rFonts w:ascii="Times" w:hAnsi="Times"/>
        </w:rPr>
        <w:t>Plusieurs</w:t>
      </w:r>
      <w:r w:rsidR="006F44AD" w:rsidRPr="00035800">
        <w:rPr>
          <w:rFonts w:ascii="Times" w:hAnsi="Times"/>
        </w:rPr>
        <w:t xml:space="preserve"> grands manuels ont </w:t>
      </w:r>
      <w:r>
        <w:rPr>
          <w:rFonts w:ascii="Times" w:hAnsi="Times"/>
        </w:rPr>
        <w:t xml:space="preserve">quinze, vingt, vingt-cinq voire trente </w:t>
      </w:r>
      <w:r w:rsidR="006F44AD" w:rsidRPr="00035800">
        <w:rPr>
          <w:rFonts w:ascii="Times" w:hAnsi="Times"/>
        </w:rPr>
        <w:t>édi</w:t>
      </w:r>
      <w:r w:rsidR="00B0113E">
        <w:rPr>
          <w:rFonts w:ascii="Times" w:hAnsi="Times"/>
        </w:rPr>
        <w:t xml:space="preserve">tions successives avec </w:t>
      </w:r>
      <w:r w:rsidR="00B0113E" w:rsidRPr="00FE409E">
        <w:rPr>
          <w:rFonts w:ascii="Times" w:hAnsi="Times"/>
        </w:rPr>
        <w:t>quelque</w:t>
      </w:r>
      <w:r w:rsidR="006F44AD" w:rsidRPr="00FE409E">
        <w:rPr>
          <w:rFonts w:ascii="Times" w:hAnsi="Times"/>
        </w:rPr>
        <w:t xml:space="preserve">fois </w:t>
      </w:r>
      <w:r w:rsidR="006F44AD" w:rsidRPr="00035800">
        <w:rPr>
          <w:rFonts w:ascii="Times" w:hAnsi="Times"/>
        </w:rPr>
        <w:t>d</w:t>
      </w:r>
      <w:r w:rsidR="002F0F71" w:rsidRPr="00035800">
        <w:rPr>
          <w:rFonts w:ascii="Times" w:hAnsi="Times"/>
        </w:rPr>
        <w:t>’</w:t>
      </w:r>
      <w:r w:rsidR="006F44AD" w:rsidRPr="00035800">
        <w:rPr>
          <w:rFonts w:ascii="Times" w:hAnsi="Times"/>
        </w:rPr>
        <w:t>ailleurs des changements d</w:t>
      </w:r>
      <w:r w:rsidR="002F0F71" w:rsidRPr="00035800">
        <w:rPr>
          <w:rFonts w:ascii="Times" w:hAnsi="Times"/>
        </w:rPr>
        <w:t>’</w:t>
      </w:r>
      <w:r w:rsidR="006F44AD" w:rsidRPr="00035800">
        <w:rPr>
          <w:rFonts w:ascii="Times" w:hAnsi="Times"/>
        </w:rPr>
        <w:t>auteurs. Le Hamon et Troper d</w:t>
      </w:r>
      <w:r w:rsidR="002F0F71" w:rsidRPr="00035800">
        <w:rPr>
          <w:rFonts w:ascii="Times" w:hAnsi="Times"/>
        </w:rPr>
        <w:t>’</w:t>
      </w:r>
      <w:r w:rsidR="006F44AD" w:rsidRPr="00035800">
        <w:rPr>
          <w:rFonts w:ascii="Times" w:hAnsi="Times"/>
        </w:rPr>
        <w:t>aujourd</w:t>
      </w:r>
      <w:r w:rsidR="002F0F71" w:rsidRPr="00035800">
        <w:rPr>
          <w:rFonts w:ascii="Times" w:hAnsi="Times"/>
        </w:rPr>
        <w:t>’</w:t>
      </w:r>
      <w:r w:rsidR="00302A23">
        <w:rPr>
          <w:rFonts w:ascii="Times" w:hAnsi="Times"/>
        </w:rPr>
        <w:t xml:space="preserve">hui </w:t>
      </w:r>
      <w:r w:rsidR="00B746A7" w:rsidRPr="00035800">
        <w:rPr>
          <w:rFonts w:ascii="Times" w:hAnsi="Times"/>
        </w:rPr>
        <w:t xml:space="preserve">est la </w:t>
      </w:r>
      <w:r w:rsidR="00302A23">
        <w:rPr>
          <w:rFonts w:ascii="Times" w:hAnsi="Times"/>
        </w:rPr>
        <w:t>continuité</w:t>
      </w:r>
      <w:r w:rsidR="00B746A7" w:rsidRPr="00035800">
        <w:rPr>
          <w:rFonts w:ascii="Times" w:hAnsi="Times"/>
        </w:rPr>
        <w:t xml:space="preserve"> du Burdeau</w:t>
      </w:r>
      <w:r w:rsidR="00A742DA" w:rsidRPr="00035800">
        <w:rPr>
          <w:rFonts w:ascii="Times" w:hAnsi="Times"/>
          <w:color w:val="auto"/>
        </w:rPr>
        <w:t xml:space="preserve"> </w:t>
      </w:r>
      <w:r w:rsidR="006F44AD" w:rsidRPr="00035800">
        <w:rPr>
          <w:rFonts w:ascii="Times" w:hAnsi="Times"/>
        </w:rPr>
        <w:t>d</w:t>
      </w:r>
      <w:r>
        <w:rPr>
          <w:rFonts w:ascii="Times" w:hAnsi="Times"/>
        </w:rPr>
        <w:t>e l’</w:t>
      </w:r>
      <w:r w:rsidR="006F44AD" w:rsidRPr="00035800">
        <w:rPr>
          <w:rFonts w:ascii="Times" w:hAnsi="Times"/>
        </w:rPr>
        <w:t>ancien temps</w:t>
      </w:r>
      <w:r w:rsidR="00302A23">
        <w:rPr>
          <w:rStyle w:val="Marquenotebasdepage"/>
          <w:rFonts w:ascii="Times" w:hAnsi="Times"/>
        </w:rPr>
        <w:footnoteReference w:id="4"/>
      </w:r>
      <w:r w:rsidR="006F44AD" w:rsidRPr="00035800">
        <w:rPr>
          <w:rFonts w:ascii="Times" w:hAnsi="Times"/>
        </w:rPr>
        <w:t>, lequel</w:t>
      </w:r>
      <w:r w:rsidR="00B746A7" w:rsidRPr="00035800">
        <w:rPr>
          <w:rFonts w:ascii="Times" w:hAnsi="Times"/>
        </w:rPr>
        <w:t xml:space="preserve"> </w:t>
      </w:r>
      <w:r w:rsidR="006F44AD" w:rsidRPr="00035800">
        <w:rPr>
          <w:rFonts w:ascii="Times" w:hAnsi="Times"/>
        </w:rPr>
        <w:t>avait d</w:t>
      </w:r>
      <w:r w:rsidR="002F0F71" w:rsidRPr="00035800">
        <w:rPr>
          <w:rFonts w:ascii="Times" w:hAnsi="Times"/>
        </w:rPr>
        <w:t>’</w:t>
      </w:r>
      <w:r w:rsidR="006F44AD" w:rsidRPr="00035800">
        <w:rPr>
          <w:rFonts w:ascii="Times" w:hAnsi="Times"/>
        </w:rPr>
        <w:t>ailleurs aussi évolué</w:t>
      </w:r>
      <w:r w:rsidR="00302A23">
        <w:rPr>
          <w:rStyle w:val="Marquenotebasdepage"/>
          <w:rFonts w:ascii="Times" w:hAnsi="Times"/>
        </w:rPr>
        <w:footnoteReference w:id="5"/>
      </w:r>
      <w:r w:rsidR="006F44AD" w:rsidRPr="00035800">
        <w:rPr>
          <w:rFonts w:ascii="Times" w:hAnsi="Times"/>
        </w:rPr>
        <w:t xml:space="preserve">. </w:t>
      </w:r>
      <w:r w:rsidR="00491E74">
        <w:rPr>
          <w:rFonts w:ascii="Times" w:hAnsi="Times"/>
        </w:rPr>
        <w:t xml:space="preserve">L’histoire du </w:t>
      </w:r>
      <w:r w:rsidR="00491E74" w:rsidRPr="00491E74">
        <w:rPr>
          <w:rFonts w:ascii="Times" w:hAnsi="Times"/>
          <w:i/>
        </w:rPr>
        <w:t>Droit constitutionnel et institutions politiques</w:t>
      </w:r>
      <w:r w:rsidR="00491E74">
        <w:rPr>
          <w:rFonts w:ascii="Times" w:hAnsi="Times"/>
        </w:rPr>
        <w:t xml:space="preserve"> d’André Hauriou est significative</w:t>
      </w:r>
      <w:r w:rsidR="00F55FDC">
        <w:rPr>
          <w:rStyle w:val="Marquenotebasdepage"/>
          <w:rFonts w:ascii="Times" w:hAnsi="Times"/>
        </w:rPr>
        <w:footnoteReference w:id="6"/>
      </w:r>
      <w:r w:rsidR="00491E74">
        <w:rPr>
          <w:rFonts w:ascii="Times" w:hAnsi="Times"/>
        </w:rPr>
        <w:t>. La première édition date de 1966. La 6</w:t>
      </w:r>
      <w:r w:rsidR="00491E74" w:rsidRPr="00491E74">
        <w:rPr>
          <w:rFonts w:ascii="Times" w:hAnsi="Times"/>
          <w:vertAlign w:val="superscript"/>
        </w:rPr>
        <w:t>e</w:t>
      </w:r>
      <w:r w:rsidR="00FE409E">
        <w:rPr>
          <w:rFonts w:ascii="Times" w:hAnsi="Times"/>
        </w:rPr>
        <w:t> </w:t>
      </w:r>
      <w:r w:rsidR="00491E74">
        <w:rPr>
          <w:rFonts w:ascii="Times" w:hAnsi="Times"/>
        </w:rPr>
        <w:t>édition (1975), en raison du décès d’André Hauriou</w:t>
      </w:r>
      <w:r w:rsidR="00FE409E">
        <w:rPr>
          <w:rFonts w:ascii="Times" w:hAnsi="Times"/>
        </w:rPr>
        <w:t>,</w:t>
      </w:r>
      <w:r w:rsidR="00491E74">
        <w:rPr>
          <w:rFonts w:ascii="Times" w:hAnsi="Times"/>
        </w:rPr>
        <w:t xml:space="preserve"> </w:t>
      </w:r>
      <w:r w:rsidR="00FE6DC5">
        <w:rPr>
          <w:rFonts w:ascii="Times" w:hAnsi="Times"/>
        </w:rPr>
        <w:t>portent les noms</w:t>
      </w:r>
      <w:r w:rsidR="00491E74">
        <w:rPr>
          <w:rFonts w:ascii="Times" w:hAnsi="Times"/>
        </w:rPr>
        <w:t xml:space="preserve"> </w:t>
      </w:r>
      <w:r w:rsidR="00FE6DC5">
        <w:rPr>
          <w:rFonts w:ascii="Times" w:hAnsi="Times"/>
        </w:rPr>
        <w:t xml:space="preserve">de </w:t>
      </w:r>
      <w:r w:rsidR="00491E74">
        <w:rPr>
          <w:rFonts w:ascii="Times" w:hAnsi="Times"/>
        </w:rPr>
        <w:t xml:space="preserve">André Hauriou, </w:t>
      </w:r>
      <w:r w:rsidR="00FE6DC5">
        <w:rPr>
          <w:rFonts w:ascii="Times" w:hAnsi="Times"/>
        </w:rPr>
        <w:t xml:space="preserve">de </w:t>
      </w:r>
      <w:r w:rsidR="00491E74">
        <w:rPr>
          <w:rFonts w:ascii="Times" w:hAnsi="Times"/>
        </w:rPr>
        <w:t xml:space="preserve">Jean Gicquel et </w:t>
      </w:r>
      <w:r w:rsidR="00FE6DC5">
        <w:rPr>
          <w:rFonts w:ascii="Times" w:hAnsi="Times"/>
        </w:rPr>
        <w:t>de Patrice Gélard. Dès la 7</w:t>
      </w:r>
      <w:r w:rsidR="00FE6DC5" w:rsidRPr="00FE6DC5">
        <w:rPr>
          <w:rFonts w:ascii="Times" w:hAnsi="Times"/>
          <w:vertAlign w:val="superscript"/>
        </w:rPr>
        <w:t>e</w:t>
      </w:r>
      <w:r w:rsidR="00FE6DC5">
        <w:rPr>
          <w:rFonts w:ascii="Times" w:hAnsi="Times"/>
        </w:rPr>
        <w:t xml:space="preserve"> édition (1980) le nom de Patrice Gélard n’est plus mentionné que « avec la participation de… »</w:t>
      </w:r>
      <w:r w:rsidR="00FE6DC5">
        <w:rPr>
          <w:rStyle w:val="Marquenotebasdepage"/>
          <w:rFonts w:ascii="Times" w:hAnsi="Times"/>
        </w:rPr>
        <w:footnoteReference w:id="7"/>
      </w:r>
      <w:r w:rsidR="00FE6DC5">
        <w:rPr>
          <w:rFonts w:ascii="Times" w:hAnsi="Times"/>
        </w:rPr>
        <w:t>. À partir de la 11</w:t>
      </w:r>
      <w:r w:rsidR="00FE6DC5" w:rsidRPr="00FE6DC5">
        <w:rPr>
          <w:rFonts w:ascii="Times" w:hAnsi="Times"/>
          <w:vertAlign w:val="superscript"/>
        </w:rPr>
        <w:t>e</w:t>
      </w:r>
      <w:r w:rsidR="00FE6DC5">
        <w:rPr>
          <w:rFonts w:ascii="Times" w:hAnsi="Times"/>
        </w:rPr>
        <w:t xml:space="preserve"> édition (1991) le nom d’André Hauriou disparaît de la couverture. </w:t>
      </w:r>
      <w:r w:rsidR="00F55FDC">
        <w:rPr>
          <w:rFonts w:ascii="Times" w:hAnsi="Times"/>
        </w:rPr>
        <w:t>Celui de Jean-</w:t>
      </w:r>
      <w:r w:rsidR="00F55FDC">
        <w:rPr>
          <w:rFonts w:ascii="Times New Roman" w:hAnsi="Times New Roman" w:cs="Times New Roman"/>
        </w:rPr>
        <w:t>É</w:t>
      </w:r>
      <w:r w:rsidR="00F55FDC">
        <w:rPr>
          <w:rFonts w:ascii="Times" w:hAnsi="Times"/>
        </w:rPr>
        <w:t xml:space="preserve">ric Gicquel (« avec la participation de… ») </w:t>
      </w:r>
      <w:r w:rsidR="00B0113E" w:rsidRPr="00FE409E">
        <w:rPr>
          <w:rFonts w:ascii="Times" w:hAnsi="Times"/>
        </w:rPr>
        <w:t>a</w:t>
      </w:r>
      <w:r w:rsidR="00C138D8" w:rsidRPr="00FE409E">
        <w:rPr>
          <w:rFonts w:ascii="Times" w:hAnsi="Times"/>
        </w:rPr>
        <w:t>pparaît</w:t>
      </w:r>
      <w:r w:rsidR="00F55FDC" w:rsidRPr="00FE409E">
        <w:rPr>
          <w:rFonts w:ascii="Times" w:hAnsi="Times"/>
        </w:rPr>
        <w:t xml:space="preserve"> </w:t>
      </w:r>
      <w:r w:rsidR="00F55FDC">
        <w:rPr>
          <w:rFonts w:ascii="Times" w:hAnsi="Times"/>
        </w:rPr>
        <w:t>pour la 19</w:t>
      </w:r>
      <w:r w:rsidR="00F55FDC" w:rsidRPr="00F55FDC">
        <w:rPr>
          <w:rFonts w:ascii="Times" w:hAnsi="Times"/>
          <w:vertAlign w:val="superscript"/>
        </w:rPr>
        <w:t>e</w:t>
      </w:r>
      <w:r w:rsidR="00F55FDC">
        <w:rPr>
          <w:rFonts w:ascii="Times" w:hAnsi="Times"/>
        </w:rPr>
        <w:t xml:space="preserve"> édition (2003). Il est mentionné comme co-auteur à partir de la 20</w:t>
      </w:r>
      <w:r w:rsidR="00F55FDC" w:rsidRPr="00F55FDC">
        <w:rPr>
          <w:rFonts w:ascii="Times" w:hAnsi="Times"/>
          <w:vertAlign w:val="superscript"/>
        </w:rPr>
        <w:t>e</w:t>
      </w:r>
      <w:r w:rsidR="00F55FDC">
        <w:rPr>
          <w:rFonts w:ascii="Times" w:hAnsi="Times"/>
        </w:rPr>
        <w:t xml:space="preserve"> édition (2005) et le demeure depuis</w:t>
      </w:r>
      <w:r w:rsidR="00F55FDC">
        <w:rPr>
          <w:rStyle w:val="Marquenotebasdepage"/>
          <w:rFonts w:ascii="Times" w:hAnsi="Times"/>
        </w:rPr>
        <w:footnoteReference w:id="8"/>
      </w:r>
      <w:r w:rsidR="00F55FDC">
        <w:rPr>
          <w:rFonts w:ascii="Times" w:hAnsi="Times"/>
        </w:rPr>
        <w:t>.</w:t>
      </w:r>
    </w:p>
    <w:p w14:paraId="79FB6383" w14:textId="5D15F231" w:rsidR="00BA71C3" w:rsidRPr="00035800" w:rsidRDefault="00196FCF" w:rsidP="002B1EF4">
      <w:pPr>
        <w:spacing w:line="360" w:lineRule="auto"/>
        <w:ind w:firstLine="993"/>
        <w:jc w:val="both"/>
        <w:rPr>
          <w:rFonts w:ascii="Times" w:hAnsi="Times"/>
        </w:rPr>
      </w:pPr>
      <w:r>
        <w:rPr>
          <w:rFonts w:ascii="Times" w:hAnsi="Times"/>
        </w:rPr>
        <w:t>On</w:t>
      </w:r>
      <w:r w:rsidR="006F44AD" w:rsidRPr="00035800">
        <w:rPr>
          <w:rFonts w:ascii="Times" w:hAnsi="Times"/>
        </w:rPr>
        <w:t xml:space="preserve"> pourrait essayer de prendre toutes les éditions. Sur certains sujets c</w:t>
      </w:r>
      <w:r w:rsidR="002F0F71" w:rsidRPr="00035800">
        <w:rPr>
          <w:rFonts w:ascii="Times" w:hAnsi="Times"/>
        </w:rPr>
        <w:t>’</w:t>
      </w:r>
      <w:r w:rsidR="006F44AD" w:rsidRPr="00035800">
        <w:rPr>
          <w:rFonts w:ascii="Times" w:hAnsi="Times"/>
        </w:rPr>
        <w:t xml:space="preserve">est indispensable, notamment quand on </w:t>
      </w:r>
      <w:r>
        <w:rPr>
          <w:rFonts w:ascii="Times" w:hAnsi="Times"/>
        </w:rPr>
        <w:t>s’intéresse à</w:t>
      </w:r>
      <w:r w:rsidR="006F44AD" w:rsidRPr="00035800">
        <w:rPr>
          <w:rFonts w:ascii="Times" w:hAnsi="Times"/>
        </w:rPr>
        <w:t xml:space="preserve"> l</w:t>
      </w:r>
      <w:r w:rsidR="002F0F71" w:rsidRPr="00035800">
        <w:rPr>
          <w:rFonts w:ascii="Times" w:hAnsi="Times"/>
        </w:rPr>
        <w:t>’</w:t>
      </w:r>
      <w:r w:rsidR="006F44AD" w:rsidRPr="00035800">
        <w:rPr>
          <w:rFonts w:ascii="Times" w:hAnsi="Times"/>
        </w:rPr>
        <w:t xml:space="preserve">évolution de la France. </w:t>
      </w:r>
      <w:r w:rsidR="00491E74">
        <w:rPr>
          <w:rFonts w:ascii="Times" w:hAnsi="Times"/>
        </w:rPr>
        <w:t>Pour évoquer un</w:t>
      </w:r>
      <w:r>
        <w:rPr>
          <w:rFonts w:ascii="Times" w:hAnsi="Times"/>
        </w:rPr>
        <w:t xml:space="preserve"> document qui date de </w:t>
      </w:r>
      <w:r w:rsidR="006F44AD" w:rsidRPr="00035800">
        <w:rPr>
          <w:rFonts w:ascii="Times" w:hAnsi="Times"/>
        </w:rPr>
        <w:t xml:space="preserve">1215, </w:t>
      </w:r>
      <w:r w:rsidR="00491E74">
        <w:rPr>
          <w:rFonts w:ascii="Times" w:hAnsi="Times"/>
        </w:rPr>
        <w:t>j’ai considéré</w:t>
      </w:r>
      <w:r w:rsidR="006F44AD" w:rsidRPr="00035800">
        <w:rPr>
          <w:rFonts w:ascii="Times" w:hAnsi="Times"/>
        </w:rPr>
        <w:t xml:space="preserve"> qu</w:t>
      </w:r>
      <w:r w:rsidR="002F0F71" w:rsidRPr="00035800">
        <w:rPr>
          <w:rFonts w:ascii="Times" w:hAnsi="Times"/>
        </w:rPr>
        <w:t>’</w:t>
      </w:r>
      <w:r w:rsidR="006F44AD" w:rsidRPr="00035800">
        <w:rPr>
          <w:rFonts w:ascii="Times" w:hAnsi="Times"/>
        </w:rPr>
        <w:t xml:space="preserve">il ne devait quand même pas, </w:t>
      </w:r>
      <w:r w:rsidR="00097954" w:rsidRPr="00035800">
        <w:rPr>
          <w:rFonts w:ascii="Times" w:hAnsi="Times"/>
        </w:rPr>
        <w:t>a</w:t>
      </w:r>
      <w:r w:rsidR="006F44AD" w:rsidRPr="00035800">
        <w:rPr>
          <w:rFonts w:ascii="Times" w:hAnsi="Times"/>
        </w:rPr>
        <w:t xml:space="preserve"> priori, </w:t>
      </w:r>
      <w:r>
        <w:rPr>
          <w:rFonts w:ascii="Times" w:hAnsi="Times"/>
        </w:rPr>
        <w:t>exister</w:t>
      </w:r>
      <w:r w:rsidR="006F44AD" w:rsidRPr="00035800">
        <w:rPr>
          <w:rFonts w:ascii="Times" w:hAnsi="Times"/>
        </w:rPr>
        <w:t xml:space="preserve"> d</w:t>
      </w:r>
      <w:r w:rsidR="002F0F71" w:rsidRPr="00035800">
        <w:rPr>
          <w:rFonts w:ascii="Times" w:hAnsi="Times"/>
        </w:rPr>
        <w:t>’</w:t>
      </w:r>
      <w:r w:rsidR="006F44AD" w:rsidRPr="00035800">
        <w:rPr>
          <w:rFonts w:ascii="Times" w:hAnsi="Times"/>
        </w:rPr>
        <w:t>énormes différences entre ce qui a pu être dit dans les premières éditions, dans les éditions intermédiaires ou dans les plus récentes. J</w:t>
      </w:r>
      <w:r w:rsidR="002F0F71" w:rsidRPr="00035800">
        <w:rPr>
          <w:rFonts w:ascii="Times" w:hAnsi="Times"/>
        </w:rPr>
        <w:t>’</w:t>
      </w:r>
      <w:r w:rsidR="006F44AD" w:rsidRPr="00035800">
        <w:rPr>
          <w:rFonts w:ascii="Times" w:hAnsi="Times"/>
        </w:rPr>
        <w:t xml:space="preserve">ai fait le sondage sur </w:t>
      </w:r>
      <w:r>
        <w:rPr>
          <w:rFonts w:ascii="Times" w:hAnsi="Times"/>
        </w:rPr>
        <w:t>quelques ouvrages :</w:t>
      </w:r>
      <w:r w:rsidR="006F44AD" w:rsidRPr="00035800">
        <w:rPr>
          <w:rFonts w:ascii="Times" w:hAnsi="Times"/>
        </w:rPr>
        <w:t xml:space="preserve"> ce sont des phrases que l</w:t>
      </w:r>
      <w:r w:rsidR="002F0F71" w:rsidRPr="00035800">
        <w:rPr>
          <w:rFonts w:ascii="Times" w:hAnsi="Times"/>
        </w:rPr>
        <w:t>’</w:t>
      </w:r>
      <w:r w:rsidR="006F44AD" w:rsidRPr="00035800">
        <w:rPr>
          <w:rFonts w:ascii="Times" w:hAnsi="Times"/>
        </w:rPr>
        <w:t>on reproduit à l</w:t>
      </w:r>
      <w:r w:rsidR="002F0F71" w:rsidRPr="00035800">
        <w:rPr>
          <w:rFonts w:ascii="Times" w:hAnsi="Times"/>
        </w:rPr>
        <w:t>’</w:t>
      </w:r>
      <w:r w:rsidR="006F44AD" w:rsidRPr="00035800">
        <w:rPr>
          <w:rFonts w:ascii="Times" w:hAnsi="Times"/>
        </w:rPr>
        <w:t xml:space="preserve">identique. </w:t>
      </w:r>
      <w:r>
        <w:rPr>
          <w:rFonts w:ascii="Times" w:hAnsi="Times"/>
        </w:rPr>
        <w:t>Dans</w:t>
      </w:r>
      <w:r w:rsidR="006F44AD" w:rsidRPr="00035800">
        <w:rPr>
          <w:rFonts w:ascii="Times" w:hAnsi="Times"/>
        </w:rPr>
        <w:t xml:space="preserve"> certains cas j</w:t>
      </w:r>
      <w:r w:rsidR="002F0F71" w:rsidRPr="00035800">
        <w:rPr>
          <w:rFonts w:ascii="Times" w:hAnsi="Times"/>
        </w:rPr>
        <w:t>’</w:t>
      </w:r>
      <w:r w:rsidR="006F44AD" w:rsidRPr="00035800">
        <w:rPr>
          <w:rFonts w:ascii="Times" w:hAnsi="Times"/>
        </w:rPr>
        <w:t>ai pris une édition ancienne, dans d</w:t>
      </w:r>
      <w:r w:rsidR="002F0F71" w:rsidRPr="00035800">
        <w:rPr>
          <w:rFonts w:ascii="Times" w:hAnsi="Times"/>
        </w:rPr>
        <w:t>’</w:t>
      </w:r>
      <w:r w:rsidR="006F44AD" w:rsidRPr="00035800">
        <w:rPr>
          <w:rFonts w:ascii="Times" w:hAnsi="Times"/>
        </w:rPr>
        <w:t xml:space="preserve">autres une édition récente, </w:t>
      </w:r>
      <w:r w:rsidR="006F44AD" w:rsidRPr="00FE409E">
        <w:rPr>
          <w:rFonts w:ascii="Times" w:hAnsi="Times"/>
        </w:rPr>
        <w:t>quel</w:t>
      </w:r>
      <w:r w:rsidR="00B0113E" w:rsidRPr="00FE409E">
        <w:rPr>
          <w:rFonts w:ascii="Times" w:hAnsi="Times"/>
        </w:rPr>
        <w:t>que</w:t>
      </w:r>
      <w:r w:rsidRPr="00FE409E">
        <w:rPr>
          <w:rFonts w:ascii="Times" w:hAnsi="Times"/>
        </w:rPr>
        <w:t>fois</w:t>
      </w:r>
      <w:r>
        <w:rPr>
          <w:rFonts w:ascii="Times" w:hAnsi="Times"/>
        </w:rPr>
        <w:t xml:space="preserve"> une édition du milieu</w:t>
      </w:r>
      <w:r w:rsidR="006F44AD" w:rsidRPr="00035800">
        <w:rPr>
          <w:rFonts w:ascii="Times" w:hAnsi="Times"/>
        </w:rPr>
        <w:t xml:space="preserve">. </w:t>
      </w:r>
      <w:r w:rsidR="00491E74">
        <w:rPr>
          <w:rFonts w:ascii="Times" w:hAnsi="Times"/>
        </w:rPr>
        <w:t>Je pense</w:t>
      </w:r>
      <w:r w:rsidR="006F44AD" w:rsidRPr="00035800">
        <w:rPr>
          <w:rFonts w:ascii="Times" w:hAnsi="Times"/>
        </w:rPr>
        <w:t xml:space="preserve"> que cela ne dénature pas ce que l</w:t>
      </w:r>
      <w:r w:rsidR="002F0F71" w:rsidRPr="00035800">
        <w:rPr>
          <w:rFonts w:ascii="Times" w:hAnsi="Times"/>
        </w:rPr>
        <w:t>’</w:t>
      </w:r>
      <w:r w:rsidR="006F44AD" w:rsidRPr="00035800">
        <w:rPr>
          <w:rFonts w:ascii="Times" w:hAnsi="Times"/>
        </w:rPr>
        <w:t xml:space="preserve">on </w:t>
      </w:r>
      <w:r w:rsidR="00B0113E" w:rsidRPr="00FE409E">
        <w:rPr>
          <w:rFonts w:ascii="Times" w:hAnsi="Times"/>
        </w:rPr>
        <w:t>constate</w:t>
      </w:r>
      <w:r w:rsidR="006F44AD" w:rsidRPr="00FE409E">
        <w:rPr>
          <w:rFonts w:ascii="Times" w:hAnsi="Times"/>
        </w:rPr>
        <w:t>.</w:t>
      </w:r>
    </w:p>
    <w:p w14:paraId="4E04BFCA" w14:textId="77777777" w:rsidR="0039237C" w:rsidRDefault="0039237C" w:rsidP="002B1EF4">
      <w:pPr>
        <w:spacing w:line="360" w:lineRule="auto"/>
        <w:ind w:firstLine="993"/>
        <w:jc w:val="both"/>
        <w:rPr>
          <w:rFonts w:ascii="Times" w:hAnsi="Times"/>
        </w:rPr>
      </w:pPr>
    </w:p>
    <w:p w14:paraId="370D0E05" w14:textId="513845AC" w:rsidR="0039237C" w:rsidRPr="00797373" w:rsidRDefault="0039237C" w:rsidP="0039237C">
      <w:pPr>
        <w:spacing w:line="360" w:lineRule="auto"/>
        <w:ind w:firstLine="993"/>
        <w:jc w:val="both"/>
        <w:rPr>
          <w:rFonts w:ascii="Times" w:hAnsi="Times"/>
          <w:i/>
          <w:smallCaps/>
        </w:rPr>
      </w:pPr>
      <w:r w:rsidRPr="00797373">
        <w:rPr>
          <w:rFonts w:ascii="Times" w:hAnsi="Times"/>
          <w:i/>
          <w:smallCaps/>
        </w:rPr>
        <w:t>le repérage</w:t>
      </w:r>
    </w:p>
    <w:p w14:paraId="23BD7A64" w14:textId="77777777" w:rsidR="0039237C" w:rsidRDefault="0039237C" w:rsidP="002B1EF4">
      <w:pPr>
        <w:spacing w:line="360" w:lineRule="auto"/>
        <w:ind w:firstLine="993"/>
        <w:jc w:val="both"/>
        <w:rPr>
          <w:rFonts w:ascii="Times" w:hAnsi="Times"/>
        </w:rPr>
      </w:pPr>
    </w:p>
    <w:p w14:paraId="291570CF" w14:textId="1830331A" w:rsidR="0039237C" w:rsidRDefault="0039237C" w:rsidP="002B1EF4">
      <w:pPr>
        <w:spacing w:line="360" w:lineRule="auto"/>
        <w:ind w:firstLine="993"/>
        <w:jc w:val="both"/>
        <w:rPr>
          <w:rFonts w:ascii="Times" w:hAnsi="Times"/>
        </w:rPr>
      </w:pPr>
      <w:r>
        <w:rPr>
          <w:rFonts w:ascii="Times" w:hAnsi="Times"/>
        </w:rPr>
        <w:t>C</w:t>
      </w:r>
      <w:r w:rsidR="006F44AD" w:rsidRPr="00035800">
        <w:rPr>
          <w:rFonts w:ascii="Times" w:hAnsi="Times"/>
        </w:rPr>
        <w:t xml:space="preserve">omment repérer la </w:t>
      </w:r>
      <w:r w:rsidR="006F44AD" w:rsidRPr="00035800">
        <w:rPr>
          <w:rFonts w:ascii="Times" w:hAnsi="Times"/>
          <w:i/>
          <w:iCs/>
        </w:rPr>
        <w:t>Magna Carta</w:t>
      </w:r>
      <w:r>
        <w:rPr>
          <w:rFonts w:ascii="Times" w:hAnsi="Times"/>
        </w:rPr>
        <w:t>, la Grande Charte, dans l</w:t>
      </w:r>
      <w:r w:rsidR="006F44AD" w:rsidRPr="00035800">
        <w:rPr>
          <w:rFonts w:ascii="Times" w:hAnsi="Times"/>
        </w:rPr>
        <w:t>es ouvrages</w:t>
      </w:r>
      <w:r>
        <w:rPr>
          <w:rFonts w:ascii="Times" w:hAnsi="Times"/>
        </w:rPr>
        <w:t xml:space="preserve"> retenus</w:t>
      </w:r>
      <w:r w:rsidR="006F44AD" w:rsidRPr="00035800">
        <w:rPr>
          <w:rFonts w:ascii="Times" w:hAnsi="Times"/>
        </w:rPr>
        <w:t xml:space="preserve"> ? </w:t>
      </w:r>
      <w:r>
        <w:rPr>
          <w:rFonts w:ascii="Times" w:hAnsi="Times"/>
        </w:rPr>
        <w:t>Il</w:t>
      </w:r>
      <w:r w:rsidR="006F44AD" w:rsidRPr="00035800">
        <w:rPr>
          <w:rFonts w:ascii="Times" w:hAnsi="Times"/>
        </w:rPr>
        <w:t xml:space="preserve"> est évident que l</w:t>
      </w:r>
      <w:r w:rsidR="002F0F71" w:rsidRPr="00035800">
        <w:rPr>
          <w:rFonts w:ascii="Times" w:hAnsi="Times"/>
        </w:rPr>
        <w:t>’</w:t>
      </w:r>
      <w:r w:rsidR="006F44AD" w:rsidRPr="00035800">
        <w:rPr>
          <w:rFonts w:ascii="Times" w:hAnsi="Times"/>
        </w:rPr>
        <w:t xml:space="preserve">on ne peut pas les feuilleter page par page. </w:t>
      </w:r>
      <w:r>
        <w:rPr>
          <w:rFonts w:ascii="Times" w:hAnsi="Times"/>
        </w:rPr>
        <w:t xml:space="preserve">Dans quatre de ces vingt-cinq ouvrages, quatre </w:t>
      </w:r>
      <w:r w:rsidR="006F44AD" w:rsidRPr="00035800">
        <w:rPr>
          <w:rFonts w:ascii="Times" w:hAnsi="Times"/>
        </w:rPr>
        <w:t>seulement, il y a des index référençant « Grande Charte », «</w:t>
      </w:r>
      <w:r w:rsidR="006F44AD" w:rsidRPr="00035800">
        <w:rPr>
          <w:rFonts w:ascii="Times" w:hAnsi="Times"/>
          <w:i/>
          <w:iCs/>
        </w:rPr>
        <w:t> Magna Carta </w:t>
      </w:r>
      <w:r w:rsidR="006F44AD" w:rsidRPr="00035800">
        <w:rPr>
          <w:rFonts w:ascii="Times" w:hAnsi="Times"/>
        </w:rPr>
        <w:t xml:space="preserve">» ou </w:t>
      </w:r>
      <w:r w:rsidR="00797373">
        <w:rPr>
          <w:rFonts w:ascii="Times" w:hAnsi="Times"/>
        </w:rPr>
        <w:t>une entrée</w:t>
      </w:r>
      <w:r w:rsidR="006F44AD" w:rsidRPr="00035800">
        <w:rPr>
          <w:rFonts w:ascii="Times" w:hAnsi="Times"/>
        </w:rPr>
        <w:t xml:space="preserve"> équivalente</w:t>
      </w:r>
      <w:r>
        <w:rPr>
          <w:rStyle w:val="Marquenotebasdepage"/>
          <w:rFonts w:ascii="Times" w:hAnsi="Times"/>
        </w:rPr>
        <w:footnoteReference w:id="9"/>
      </w:r>
      <w:r w:rsidR="006F44AD" w:rsidRPr="00035800">
        <w:rPr>
          <w:rFonts w:ascii="Times" w:hAnsi="Times"/>
        </w:rPr>
        <w:t xml:space="preserve">. </w:t>
      </w:r>
      <w:r>
        <w:rPr>
          <w:rFonts w:ascii="Times" w:hAnsi="Times"/>
        </w:rPr>
        <w:t>Dans</w:t>
      </w:r>
      <w:r w:rsidR="006F44AD" w:rsidRPr="00035800">
        <w:rPr>
          <w:rFonts w:ascii="Times" w:hAnsi="Times"/>
        </w:rPr>
        <w:t xml:space="preserve"> ce cas</w:t>
      </w:r>
      <w:r w:rsidR="00525F2D" w:rsidRPr="00035800">
        <w:rPr>
          <w:rFonts w:ascii="Times" w:hAnsi="Times"/>
        </w:rPr>
        <w:t>-</w:t>
      </w:r>
      <w:r w:rsidR="006F44AD" w:rsidRPr="00035800">
        <w:rPr>
          <w:rFonts w:ascii="Times" w:hAnsi="Times"/>
        </w:rPr>
        <w:t>là, j</w:t>
      </w:r>
      <w:r w:rsidR="002F0F71" w:rsidRPr="00035800">
        <w:rPr>
          <w:rFonts w:ascii="Times" w:hAnsi="Times"/>
        </w:rPr>
        <w:t>’</w:t>
      </w:r>
      <w:r w:rsidR="006F44AD" w:rsidRPr="00035800">
        <w:rPr>
          <w:rFonts w:ascii="Times" w:hAnsi="Times"/>
        </w:rPr>
        <w:t xml:space="preserve">ai été </w:t>
      </w:r>
      <w:r>
        <w:rPr>
          <w:rFonts w:ascii="Times" w:hAnsi="Times"/>
        </w:rPr>
        <w:t>voir toutes les pages indiquées ;</w:t>
      </w:r>
      <w:r w:rsidR="006F44AD" w:rsidRPr="00035800">
        <w:rPr>
          <w:rFonts w:ascii="Times" w:hAnsi="Times"/>
        </w:rPr>
        <w:t xml:space="preserve"> il n</w:t>
      </w:r>
      <w:r w:rsidR="002F0F71" w:rsidRPr="00035800">
        <w:rPr>
          <w:rFonts w:ascii="Times" w:hAnsi="Times"/>
        </w:rPr>
        <w:t>’</w:t>
      </w:r>
      <w:r w:rsidR="006F44AD" w:rsidRPr="00035800">
        <w:rPr>
          <w:rFonts w:ascii="Times" w:hAnsi="Times"/>
        </w:rPr>
        <w:t xml:space="preserve">y a pas de difficulté. </w:t>
      </w:r>
      <w:r>
        <w:rPr>
          <w:rFonts w:ascii="Times" w:hAnsi="Times"/>
        </w:rPr>
        <w:t>Comme on peut penser</w:t>
      </w:r>
      <w:r w:rsidR="006F44AD" w:rsidRPr="00035800">
        <w:rPr>
          <w:rFonts w:ascii="Times" w:hAnsi="Times"/>
        </w:rPr>
        <w:t xml:space="preserve"> </w:t>
      </w:r>
      <w:r>
        <w:rPr>
          <w:rFonts w:ascii="Times" w:hAnsi="Times"/>
        </w:rPr>
        <w:t>que les index sont</w:t>
      </w:r>
      <w:r w:rsidR="006F44AD" w:rsidRPr="00035800">
        <w:rPr>
          <w:rFonts w:ascii="Times" w:hAnsi="Times"/>
        </w:rPr>
        <w:t xml:space="preserve"> bien fait</w:t>
      </w:r>
      <w:r>
        <w:rPr>
          <w:rFonts w:ascii="Times" w:hAnsi="Times"/>
        </w:rPr>
        <w:t>s</w:t>
      </w:r>
      <w:r w:rsidR="006F44AD" w:rsidRPr="00035800">
        <w:rPr>
          <w:rFonts w:ascii="Times" w:hAnsi="Times"/>
        </w:rPr>
        <w:t>, il n</w:t>
      </w:r>
      <w:r w:rsidR="002F0F71" w:rsidRPr="00035800">
        <w:rPr>
          <w:rFonts w:ascii="Times" w:hAnsi="Times"/>
        </w:rPr>
        <w:t>’</w:t>
      </w:r>
      <w:r w:rsidR="006F44AD" w:rsidRPr="00035800">
        <w:rPr>
          <w:rFonts w:ascii="Times" w:hAnsi="Times"/>
        </w:rPr>
        <w:t>y a pas d</w:t>
      </w:r>
      <w:r w:rsidR="002F0F71" w:rsidRPr="00035800">
        <w:rPr>
          <w:rFonts w:ascii="Times" w:hAnsi="Times"/>
        </w:rPr>
        <w:t>’</w:t>
      </w:r>
      <w:r w:rsidR="006F44AD" w:rsidRPr="00035800">
        <w:rPr>
          <w:rFonts w:ascii="Times" w:hAnsi="Times"/>
        </w:rPr>
        <w:t xml:space="preserve">autres occurrences que celles qui sont relevées. Mais, </w:t>
      </w:r>
      <w:r>
        <w:rPr>
          <w:rFonts w:ascii="Times" w:hAnsi="Times"/>
        </w:rPr>
        <w:t>quatre sur vingt-cinq</w:t>
      </w:r>
      <w:r w:rsidR="006F44AD" w:rsidRPr="00035800">
        <w:rPr>
          <w:rFonts w:ascii="Times" w:hAnsi="Times"/>
        </w:rPr>
        <w:t xml:space="preserve">, </w:t>
      </w:r>
      <w:r w:rsidR="00304A64" w:rsidRPr="00035800">
        <w:rPr>
          <w:rFonts w:ascii="Times" w:hAnsi="Times"/>
        </w:rPr>
        <w:t>ce n’est</w:t>
      </w:r>
      <w:r w:rsidR="006F44AD" w:rsidRPr="00035800">
        <w:rPr>
          <w:rFonts w:ascii="Times" w:hAnsi="Times"/>
        </w:rPr>
        <w:t xml:space="preserve"> pas beaucoup. </w:t>
      </w:r>
      <w:r>
        <w:rPr>
          <w:rFonts w:ascii="Times" w:hAnsi="Times"/>
        </w:rPr>
        <w:t>Cela fournit déjà</w:t>
      </w:r>
      <w:r w:rsidR="006F44AD" w:rsidRPr="00035800">
        <w:rPr>
          <w:rFonts w:ascii="Times" w:hAnsi="Times"/>
        </w:rPr>
        <w:t xml:space="preserve"> un premier indicateur de la rareté de l’intérêt pour la Grande Charte. </w:t>
      </w:r>
    </w:p>
    <w:p w14:paraId="3C259FE9" w14:textId="2DF91739" w:rsidR="00BA71C3" w:rsidRDefault="0039237C" w:rsidP="002B1EF4">
      <w:pPr>
        <w:spacing w:line="360" w:lineRule="auto"/>
        <w:ind w:firstLine="993"/>
        <w:jc w:val="both"/>
        <w:rPr>
          <w:rFonts w:ascii="Times" w:hAnsi="Times"/>
        </w:rPr>
      </w:pPr>
      <w:r>
        <w:rPr>
          <w:rFonts w:ascii="Times" w:hAnsi="Times"/>
        </w:rPr>
        <w:t>Pour</w:t>
      </w:r>
      <w:r w:rsidR="006F44AD" w:rsidRPr="00035800">
        <w:rPr>
          <w:rFonts w:ascii="Times" w:hAnsi="Times"/>
        </w:rPr>
        <w:t xml:space="preserve"> les autres ouvrages, c</w:t>
      </w:r>
      <w:r w:rsidR="002F0F71" w:rsidRPr="00035800">
        <w:rPr>
          <w:rFonts w:ascii="Times" w:hAnsi="Times"/>
        </w:rPr>
        <w:t>’</w:t>
      </w:r>
      <w:r w:rsidR="006F44AD" w:rsidRPr="00035800">
        <w:rPr>
          <w:rFonts w:ascii="Times" w:hAnsi="Times"/>
        </w:rPr>
        <w:t xml:space="preserve">est à dire </w:t>
      </w:r>
      <w:r>
        <w:rPr>
          <w:rFonts w:ascii="Times" w:hAnsi="Times"/>
        </w:rPr>
        <w:t>vingt-et-un sur vingt-cinq,</w:t>
      </w:r>
      <w:r w:rsidR="006F44AD" w:rsidRPr="00035800">
        <w:rPr>
          <w:rFonts w:ascii="Times" w:hAnsi="Times"/>
        </w:rPr>
        <w:t xml:space="preserve"> plus quelques autres </w:t>
      </w:r>
      <w:r w:rsidR="00797373">
        <w:rPr>
          <w:rFonts w:ascii="Times" w:hAnsi="Times"/>
        </w:rPr>
        <w:t xml:space="preserve">de droit comparé </w:t>
      </w:r>
      <w:r w:rsidR="006F44AD" w:rsidRPr="00035800">
        <w:rPr>
          <w:rFonts w:ascii="Times" w:hAnsi="Times"/>
        </w:rPr>
        <w:t>que j</w:t>
      </w:r>
      <w:r w:rsidR="002F0F71" w:rsidRPr="00035800">
        <w:rPr>
          <w:rFonts w:ascii="Times" w:hAnsi="Times"/>
        </w:rPr>
        <w:t>’</w:t>
      </w:r>
      <w:r w:rsidR="006F44AD" w:rsidRPr="00035800">
        <w:rPr>
          <w:rFonts w:ascii="Times" w:hAnsi="Times"/>
        </w:rPr>
        <w:t>évoquerai à la fin, j</w:t>
      </w:r>
      <w:r w:rsidR="002F0F71" w:rsidRPr="00035800">
        <w:rPr>
          <w:rFonts w:ascii="Times" w:hAnsi="Times"/>
        </w:rPr>
        <w:t>’</w:t>
      </w:r>
      <w:r>
        <w:rPr>
          <w:rFonts w:ascii="Times" w:hAnsi="Times"/>
        </w:rPr>
        <w:t xml:space="preserve">ai pris deux ou trois </w:t>
      </w:r>
      <w:r w:rsidR="006F44AD" w:rsidRPr="00035800">
        <w:rPr>
          <w:rFonts w:ascii="Times" w:hAnsi="Times"/>
        </w:rPr>
        <w:t xml:space="preserve">grands thèmes à travers les tables des matières pour </w:t>
      </w:r>
      <w:r w:rsidR="00797373">
        <w:rPr>
          <w:rFonts w:ascii="Times" w:hAnsi="Times"/>
        </w:rPr>
        <w:t>rechercher une trace de</w:t>
      </w:r>
      <w:r w:rsidR="006F44AD" w:rsidRPr="00035800">
        <w:rPr>
          <w:rFonts w:ascii="Times" w:hAnsi="Times"/>
        </w:rPr>
        <w:t xml:space="preserve"> la Grande Charte. </w:t>
      </w:r>
      <w:r>
        <w:rPr>
          <w:rFonts w:ascii="Times" w:hAnsi="Times"/>
        </w:rPr>
        <w:t xml:space="preserve">J’ai systématiquement </w:t>
      </w:r>
      <w:r w:rsidR="00797373">
        <w:rPr>
          <w:rFonts w:ascii="Times" w:hAnsi="Times"/>
        </w:rPr>
        <w:t>dépouillé</w:t>
      </w:r>
      <w:r>
        <w:rPr>
          <w:rFonts w:ascii="Times" w:hAnsi="Times"/>
        </w:rPr>
        <w:t xml:space="preserve"> </w:t>
      </w:r>
      <w:r w:rsidR="006F44AD" w:rsidRPr="00035800">
        <w:rPr>
          <w:rFonts w:ascii="Times" w:hAnsi="Times"/>
        </w:rPr>
        <w:t>les chapitres sur la Grande-Bretagne, lorsqu</w:t>
      </w:r>
      <w:r w:rsidR="002F0F71" w:rsidRPr="00035800">
        <w:rPr>
          <w:rFonts w:ascii="Times" w:hAnsi="Times"/>
        </w:rPr>
        <w:t>’</w:t>
      </w:r>
      <w:r w:rsidR="006F44AD" w:rsidRPr="00035800">
        <w:rPr>
          <w:rFonts w:ascii="Times" w:hAnsi="Times"/>
        </w:rPr>
        <w:t>il y en avait</w:t>
      </w:r>
      <w:r>
        <w:rPr>
          <w:rFonts w:ascii="Times" w:hAnsi="Times"/>
        </w:rPr>
        <w:t xml:space="preserve"> </w:t>
      </w:r>
      <w:r w:rsidRPr="00FE409E">
        <w:rPr>
          <w:rFonts w:ascii="Times" w:hAnsi="Times"/>
        </w:rPr>
        <w:t>un</w:t>
      </w:r>
      <w:r w:rsidR="00B0113E" w:rsidRPr="00FE409E">
        <w:rPr>
          <w:rFonts w:ascii="Times" w:hAnsi="Times"/>
        </w:rPr>
        <w:t>.</w:t>
      </w:r>
      <w:r w:rsidR="00797373" w:rsidRPr="00FE409E">
        <w:rPr>
          <w:rFonts w:ascii="Times" w:hAnsi="Times"/>
        </w:rPr>
        <w:t xml:space="preserve"> D</w:t>
      </w:r>
      <w:r w:rsidR="006F44AD" w:rsidRPr="00FE409E">
        <w:rPr>
          <w:rFonts w:ascii="Times" w:hAnsi="Times"/>
        </w:rPr>
        <w:t>ans</w:t>
      </w:r>
      <w:r w:rsidR="006F44AD" w:rsidRPr="00035800">
        <w:rPr>
          <w:rFonts w:ascii="Times" w:hAnsi="Times"/>
        </w:rPr>
        <w:t xml:space="preserve"> la formation historique du régime britannique il très difficile de ne pas dire un mot de 1215, mais cela arrive. J</w:t>
      </w:r>
      <w:r w:rsidR="002F0F71" w:rsidRPr="00035800">
        <w:rPr>
          <w:rFonts w:ascii="Times" w:hAnsi="Times"/>
        </w:rPr>
        <w:t>’</w:t>
      </w:r>
      <w:r w:rsidR="006F44AD" w:rsidRPr="00035800">
        <w:rPr>
          <w:rFonts w:ascii="Times" w:hAnsi="Times"/>
        </w:rPr>
        <w:t>ai également regardé les chapitres sur les sour</w:t>
      </w:r>
      <w:r>
        <w:rPr>
          <w:rFonts w:ascii="Times" w:hAnsi="Times"/>
        </w:rPr>
        <w:t>ces des libertés individuelles :</w:t>
      </w:r>
      <w:r w:rsidR="006F44AD" w:rsidRPr="00035800">
        <w:rPr>
          <w:rFonts w:ascii="Times" w:hAnsi="Times"/>
        </w:rPr>
        <w:t xml:space="preserve"> libertés individuelles, libertés publiques, libertés </w:t>
      </w:r>
      <w:r>
        <w:rPr>
          <w:rFonts w:ascii="Times" w:hAnsi="Times"/>
        </w:rPr>
        <w:t>de ceci ou de cela, peu importe le libellé du chapitre</w:t>
      </w:r>
      <w:r w:rsidR="006F44AD" w:rsidRPr="00035800">
        <w:rPr>
          <w:rFonts w:ascii="Times" w:hAnsi="Times"/>
        </w:rPr>
        <w:t xml:space="preserve"> sur les sources des libertés. </w:t>
      </w:r>
      <w:r>
        <w:rPr>
          <w:rFonts w:ascii="Times" w:hAnsi="Times"/>
        </w:rPr>
        <w:t>Il</w:t>
      </w:r>
      <w:r w:rsidR="006F44AD" w:rsidRPr="00035800">
        <w:rPr>
          <w:rFonts w:ascii="Times" w:hAnsi="Times"/>
        </w:rPr>
        <w:t xml:space="preserve"> y </w:t>
      </w:r>
      <w:r>
        <w:rPr>
          <w:rFonts w:ascii="Times" w:hAnsi="Times"/>
        </w:rPr>
        <w:t xml:space="preserve"> a </w:t>
      </w:r>
      <w:r w:rsidR="006F44AD" w:rsidRPr="00035800">
        <w:rPr>
          <w:rFonts w:ascii="Times" w:hAnsi="Times"/>
        </w:rPr>
        <w:t>également</w:t>
      </w:r>
      <w:r>
        <w:rPr>
          <w:rFonts w:ascii="Times" w:hAnsi="Times"/>
        </w:rPr>
        <w:t xml:space="preserve"> dans certains manuels d</w:t>
      </w:r>
      <w:r w:rsidR="006F44AD" w:rsidRPr="00035800">
        <w:rPr>
          <w:rFonts w:ascii="Times" w:hAnsi="Times"/>
        </w:rPr>
        <w:t xml:space="preserve">es développements </w:t>
      </w:r>
      <w:r>
        <w:rPr>
          <w:rFonts w:ascii="Times" w:hAnsi="Times"/>
        </w:rPr>
        <w:t xml:space="preserve">sur « Constitution écrite » et </w:t>
      </w:r>
      <w:r w:rsidR="006F44AD" w:rsidRPr="00035800">
        <w:rPr>
          <w:rFonts w:ascii="Times" w:hAnsi="Times"/>
        </w:rPr>
        <w:t>« Constitution coutumière »</w:t>
      </w:r>
      <w:r>
        <w:rPr>
          <w:rFonts w:ascii="Times" w:hAnsi="Times"/>
        </w:rPr>
        <w:t>.</w:t>
      </w:r>
      <w:r w:rsidR="006F44AD" w:rsidRPr="00035800">
        <w:rPr>
          <w:rFonts w:ascii="Times" w:hAnsi="Times"/>
        </w:rPr>
        <w:t xml:space="preserve"> </w:t>
      </w:r>
      <w:r w:rsidR="006F44AD" w:rsidRPr="0039237C">
        <w:rPr>
          <w:rFonts w:ascii="Times" w:hAnsi="Times"/>
          <w:caps/>
        </w:rPr>
        <w:t>à</w:t>
      </w:r>
      <w:r>
        <w:rPr>
          <w:rFonts w:ascii="Times" w:hAnsi="Times"/>
        </w:rPr>
        <w:t xml:space="preserve"> propos des c</w:t>
      </w:r>
      <w:r w:rsidR="006F44AD" w:rsidRPr="00035800">
        <w:rPr>
          <w:rFonts w:ascii="Times" w:hAnsi="Times"/>
        </w:rPr>
        <w:t>onstitutions coutumières</w:t>
      </w:r>
      <w:r>
        <w:rPr>
          <w:rFonts w:ascii="Times" w:hAnsi="Times"/>
        </w:rPr>
        <w:t>,</w:t>
      </w:r>
      <w:r w:rsidR="006F44AD" w:rsidRPr="00035800">
        <w:rPr>
          <w:rFonts w:ascii="Times" w:hAnsi="Times"/>
        </w:rPr>
        <w:t xml:space="preserve"> </w:t>
      </w:r>
      <w:r>
        <w:rPr>
          <w:rFonts w:ascii="Times" w:hAnsi="Times"/>
        </w:rPr>
        <w:t>il</w:t>
      </w:r>
      <w:r w:rsidR="006F44AD" w:rsidRPr="00035800">
        <w:rPr>
          <w:rFonts w:ascii="Times" w:hAnsi="Times"/>
        </w:rPr>
        <w:t xml:space="preserve"> est </w:t>
      </w:r>
      <w:r>
        <w:rPr>
          <w:rFonts w:ascii="Times" w:hAnsi="Times"/>
        </w:rPr>
        <w:t>logique</w:t>
      </w:r>
      <w:r w:rsidR="006F44AD" w:rsidRPr="00035800">
        <w:rPr>
          <w:rFonts w:ascii="Times" w:hAnsi="Times"/>
        </w:rPr>
        <w:t xml:space="preserve"> que l</w:t>
      </w:r>
      <w:r w:rsidR="002F0F71" w:rsidRPr="00035800">
        <w:rPr>
          <w:rFonts w:ascii="Times" w:hAnsi="Times"/>
        </w:rPr>
        <w:t>’</w:t>
      </w:r>
      <w:r w:rsidR="006F44AD" w:rsidRPr="00035800">
        <w:rPr>
          <w:rFonts w:ascii="Times" w:hAnsi="Times"/>
        </w:rPr>
        <w:t xml:space="preserve">on </w:t>
      </w:r>
      <w:r>
        <w:rPr>
          <w:rFonts w:ascii="Times" w:hAnsi="Times"/>
        </w:rPr>
        <w:t>analyse</w:t>
      </w:r>
      <w:r w:rsidR="006F44AD" w:rsidRPr="00035800">
        <w:rPr>
          <w:rFonts w:ascii="Times" w:hAnsi="Times"/>
        </w:rPr>
        <w:t xml:space="preserve"> </w:t>
      </w:r>
      <w:r>
        <w:rPr>
          <w:rFonts w:ascii="Times" w:hAnsi="Times"/>
        </w:rPr>
        <w:t>le</w:t>
      </w:r>
      <w:r w:rsidR="006F44AD" w:rsidRPr="00035800">
        <w:rPr>
          <w:rFonts w:ascii="Times" w:hAnsi="Times"/>
        </w:rPr>
        <w:t xml:space="preserve"> Royaume-Uni et donc la Grande Charte.</w:t>
      </w:r>
    </w:p>
    <w:p w14:paraId="6DE97AF3" w14:textId="77777777" w:rsidR="00797373" w:rsidRPr="00035800" w:rsidRDefault="00797373" w:rsidP="002B1EF4">
      <w:pPr>
        <w:spacing w:line="360" w:lineRule="auto"/>
        <w:ind w:firstLine="993"/>
        <w:jc w:val="both"/>
        <w:rPr>
          <w:rFonts w:ascii="Times" w:hAnsi="Times"/>
        </w:rPr>
      </w:pPr>
    </w:p>
    <w:p w14:paraId="0A748949" w14:textId="5CA739CB" w:rsidR="00BA71C3" w:rsidRPr="00035800" w:rsidRDefault="006F44AD" w:rsidP="002B1EF4">
      <w:pPr>
        <w:spacing w:line="360" w:lineRule="auto"/>
        <w:ind w:firstLine="993"/>
        <w:jc w:val="both"/>
        <w:rPr>
          <w:rFonts w:ascii="Times" w:hAnsi="Times"/>
        </w:rPr>
      </w:pPr>
      <w:r w:rsidRPr="00035800">
        <w:rPr>
          <w:rFonts w:ascii="Times" w:hAnsi="Times"/>
        </w:rPr>
        <w:t>Ces précautions étant prises, j</w:t>
      </w:r>
      <w:r w:rsidR="002F0F71" w:rsidRPr="00035800">
        <w:rPr>
          <w:rFonts w:ascii="Times" w:hAnsi="Times"/>
        </w:rPr>
        <w:t>’</w:t>
      </w:r>
      <w:r w:rsidRPr="00035800">
        <w:rPr>
          <w:rFonts w:ascii="Times" w:hAnsi="Times"/>
        </w:rPr>
        <w:t xml:space="preserve">en arrive à un constat : on parle peu </w:t>
      </w:r>
      <w:r w:rsidR="00B8443D" w:rsidRPr="00035800">
        <w:rPr>
          <w:rFonts w:ascii="Times" w:hAnsi="Times"/>
        </w:rPr>
        <w:t>de la Gr</w:t>
      </w:r>
      <w:r w:rsidR="00B8443D">
        <w:rPr>
          <w:rFonts w:ascii="Times" w:hAnsi="Times"/>
        </w:rPr>
        <w:t>ande Charte</w:t>
      </w:r>
      <w:r w:rsidR="00B8443D" w:rsidRPr="00035800">
        <w:rPr>
          <w:rFonts w:ascii="Times" w:hAnsi="Times"/>
        </w:rPr>
        <w:t xml:space="preserve"> </w:t>
      </w:r>
      <w:r w:rsidRPr="00035800">
        <w:rPr>
          <w:rFonts w:ascii="Times" w:hAnsi="Times"/>
        </w:rPr>
        <w:t xml:space="preserve">dans les manuels </w:t>
      </w:r>
      <w:r w:rsidR="00B8443D">
        <w:rPr>
          <w:rFonts w:ascii="Times" w:hAnsi="Times"/>
        </w:rPr>
        <w:t xml:space="preserve">français </w:t>
      </w:r>
      <w:r w:rsidRPr="00035800">
        <w:rPr>
          <w:rFonts w:ascii="Times" w:hAnsi="Times"/>
        </w:rPr>
        <w:t>de droit constitutionnel</w:t>
      </w:r>
      <w:r w:rsidR="00B8443D">
        <w:rPr>
          <w:rFonts w:ascii="Times" w:hAnsi="Times"/>
        </w:rPr>
        <w:t>. Il faut être clair :</w:t>
      </w:r>
      <w:r w:rsidRPr="00035800">
        <w:rPr>
          <w:rFonts w:ascii="Times" w:hAnsi="Times"/>
        </w:rPr>
        <w:t xml:space="preserve"> ce n</w:t>
      </w:r>
      <w:r w:rsidR="002F0F71" w:rsidRPr="00035800">
        <w:rPr>
          <w:rFonts w:ascii="Times" w:hAnsi="Times"/>
        </w:rPr>
        <w:t>’</w:t>
      </w:r>
      <w:r w:rsidRPr="00035800">
        <w:rPr>
          <w:rFonts w:ascii="Times" w:hAnsi="Times"/>
        </w:rPr>
        <w:t>est pas un des grands sujets traités par les manuels. Le const</w:t>
      </w:r>
      <w:r w:rsidR="00097954" w:rsidRPr="00035800">
        <w:rPr>
          <w:rFonts w:ascii="Times" w:hAnsi="Times"/>
          <w:color w:val="auto"/>
        </w:rPr>
        <w:t>at statistique</w:t>
      </w:r>
      <w:r w:rsidR="00B8443D">
        <w:rPr>
          <w:rFonts w:ascii="Times" w:hAnsi="Times"/>
          <w:color w:val="auto"/>
        </w:rPr>
        <w:t xml:space="preserve"> est sans appel</w:t>
      </w:r>
      <w:r w:rsidRPr="00035800">
        <w:rPr>
          <w:rFonts w:ascii="Times" w:hAnsi="Times"/>
        </w:rPr>
        <w:t>. D</w:t>
      </w:r>
      <w:r w:rsidR="002F0F71" w:rsidRPr="00035800">
        <w:rPr>
          <w:rFonts w:ascii="Times" w:hAnsi="Times"/>
        </w:rPr>
        <w:t>’</w:t>
      </w:r>
      <w:r w:rsidRPr="00035800">
        <w:rPr>
          <w:rFonts w:ascii="Times" w:hAnsi="Times"/>
        </w:rPr>
        <w:t xml:space="preserve">où, une deuxième question : pourquoi </w:t>
      </w:r>
      <w:r w:rsidR="00304A64" w:rsidRPr="00035800">
        <w:rPr>
          <w:rFonts w:ascii="Times" w:hAnsi="Times"/>
        </w:rPr>
        <w:t>parle-t</w:t>
      </w:r>
      <w:r w:rsidRPr="00035800">
        <w:rPr>
          <w:rFonts w:ascii="Times" w:hAnsi="Times"/>
        </w:rPr>
        <w:t xml:space="preserve">-on, en fin de compte, si peu de la Grande Charte dans les manuels français de droit constitutionnel ? </w:t>
      </w:r>
      <w:r w:rsidR="00B8443D">
        <w:rPr>
          <w:rFonts w:ascii="Times" w:hAnsi="Times"/>
        </w:rPr>
        <w:t>Il</w:t>
      </w:r>
      <w:r w:rsidRPr="00035800">
        <w:rPr>
          <w:rFonts w:ascii="Times" w:hAnsi="Times"/>
        </w:rPr>
        <w:t xml:space="preserve"> faut se poser quelques questions et j</w:t>
      </w:r>
      <w:r w:rsidR="002F0F71" w:rsidRPr="00035800">
        <w:rPr>
          <w:rFonts w:ascii="Times" w:hAnsi="Times"/>
        </w:rPr>
        <w:t>’</w:t>
      </w:r>
      <w:r w:rsidRPr="00035800">
        <w:rPr>
          <w:rFonts w:ascii="Times" w:hAnsi="Times"/>
        </w:rPr>
        <w:t>essayerai de donner quelques pistes pour résoudre cette énigme.</w:t>
      </w:r>
    </w:p>
    <w:p w14:paraId="42FBBEBF" w14:textId="77777777" w:rsidR="00117D0E" w:rsidRPr="00035800" w:rsidRDefault="00117D0E" w:rsidP="002B1EF4">
      <w:pPr>
        <w:spacing w:line="360" w:lineRule="auto"/>
        <w:ind w:firstLine="993"/>
        <w:jc w:val="both"/>
        <w:rPr>
          <w:rFonts w:ascii="Times" w:hAnsi="Times"/>
        </w:rPr>
      </w:pPr>
    </w:p>
    <w:p w14:paraId="4ED18538" w14:textId="21569EBB" w:rsidR="00117D0E" w:rsidRPr="00035800" w:rsidRDefault="00117D0E" w:rsidP="002B1EF4">
      <w:pPr>
        <w:spacing w:line="360" w:lineRule="auto"/>
        <w:ind w:firstLine="993"/>
        <w:jc w:val="both"/>
        <w:rPr>
          <w:rFonts w:ascii="Times" w:hAnsi="Times"/>
          <w:caps/>
        </w:rPr>
      </w:pPr>
      <w:r w:rsidRPr="00035800">
        <w:rPr>
          <w:rFonts w:ascii="Times" w:hAnsi="Times"/>
          <w:caps/>
        </w:rPr>
        <w:t xml:space="preserve">Le constat : une faible présence de la </w:t>
      </w:r>
      <w:r w:rsidRPr="00035800">
        <w:rPr>
          <w:rFonts w:ascii="Times" w:hAnsi="Times"/>
          <w:i/>
          <w:caps/>
        </w:rPr>
        <w:t>Magna Carta</w:t>
      </w:r>
    </w:p>
    <w:p w14:paraId="56F09B65" w14:textId="77777777" w:rsidR="00117D0E" w:rsidRDefault="00117D0E" w:rsidP="002B1EF4">
      <w:pPr>
        <w:spacing w:line="360" w:lineRule="auto"/>
        <w:ind w:firstLine="993"/>
        <w:jc w:val="both"/>
        <w:rPr>
          <w:rFonts w:ascii="Times" w:hAnsi="Times"/>
        </w:rPr>
      </w:pPr>
    </w:p>
    <w:p w14:paraId="2625E85E" w14:textId="55F86F9C" w:rsidR="00B8443D" w:rsidRPr="00B8443D" w:rsidRDefault="00B8443D" w:rsidP="002B1EF4">
      <w:pPr>
        <w:spacing w:line="360" w:lineRule="auto"/>
        <w:ind w:firstLine="993"/>
        <w:jc w:val="both"/>
        <w:rPr>
          <w:rFonts w:ascii="Times" w:hAnsi="Times"/>
          <w:smallCaps/>
        </w:rPr>
      </w:pPr>
      <w:r w:rsidRPr="00B8443D">
        <w:rPr>
          <w:rFonts w:ascii="Times" w:hAnsi="Times"/>
          <w:smallCaps/>
        </w:rPr>
        <w:t>un constat quantitatif</w:t>
      </w:r>
    </w:p>
    <w:p w14:paraId="17501D2A" w14:textId="77777777" w:rsidR="00B8443D" w:rsidRPr="00035800" w:rsidRDefault="00B8443D" w:rsidP="002B1EF4">
      <w:pPr>
        <w:spacing w:line="360" w:lineRule="auto"/>
        <w:ind w:firstLine="993"/>
        <w:jc w:val="both"/>
        <w:rPr>
          <w:rFonts w:ascii="Times" w:hAnsi="Times"/>
        </w:rPr>
      </w:pPr>
    </w:p>
    <w:p w14:paraId="24939539" w14:textId="0F42D78F" w:rsidR="00F241F4" w:rsidRDefault="00B8443D" w:rsidP="002B1EF4">
      <w:pPr>
        <w:spacing w:line="360" w:lineRule="auto"/>
        <w:ind w:firstLine="993"/>
        <w:jc w:val="both"/>
        <w:rPr>
          <w:rFonts w:ascii="Times" w:hAnsi="Times"/>
        </w:rPr>
      </w:pPr>
      <w:r>
        <w:rPr>
          <w:rFonts w:ascii="Times" w:hAnsi="Times"/>
        </w:rPr>
        <w:t xml:space="preserve">Dans </w:t>
      </w:r>
      <w:r w:rsidR="002D49B6">
        <w:rPr>
          <w:rFonts w:ascii="Times" w:hAnsi="Times"/>
        </w:rPr>
        <w:t xml:space="preserve">cinq des vingt-cinq </w:t>
      </w:r>
      <w:r w:rsidR="006F44AD" w:rsidRPr="00035800">
        <w:rPr>
          <w:rFonts w:ascii="Times" w:hAnsi="Times"/>
        </w:rPr>
        <w:t>manuels recensés il n</w:t>
      </w:r>
      <w:r w:rsidR="002F0F71" w:rsidRPr="00035800">
        <w:rPr>
          <w:rFonts w:ascii="Times" w:hAnsi="Times"/>
        </w:rPr>
        <w:t>’</w:t>
      </w:r>
      <w:r w:rsidR="006F44AD" w:rsidRPr="00035800">
        <w:rPr>
          <w:rFonts w:ascii="Times" w:hAnsi="Times"/>
        </w:rPr>
        <w:t xml:space="preserve">y a pas un mot sur la </w:t>
      </w:r>
      <w:r w:rsidR="006F44AD" w:rsidRPr="00035800">
        <w:rPr>
          <w:rFonts w:ascii="Times" w:hAnsi="Times"/>
          <w:i/>
          <w:iCs/>
        </w:rPr>
        <w:t>Magna Carta</w:t>
      </w:r>
      <w:r w:rsidR="006F44AD" w:rsidRPr="00035800">
        <w:rPr>
          <w:rFonts w:ascii="Times" w:hAnsi="Times"/>
        </w:rPr>
        <w:t>, pas un</w:t>
      </w:r>
      <w:r w:rsidR="00F241F4">
        <w:rPr>
          <w:rStyle w:val="Marquenotebasdepage"/>
          <w:rFonts w:ascii="Times" w:hAnsi="Times"/>
        </w:rPr>
        <w:footnoteReference w:id="10"/>
      </w:r>
      <w:r w:rsidR="00A477BC">
        <w:rPr>
          <w:rFonts w:ascii="Times" w:hAnsi="Times"/>
        </w:rPr>
        <w:t>,</w:t>
      </w:r>
      <w:r w:rsidR="006F44AD" w:rsidRPr="00035800">
        <w:rPr>
          <w:rFonts w:ascii="Times" w:hAnsi="Times"/>
        </w:rPr>
        <w:t xml:space="preserve"> </w:t>
      </w:r>
      <w:r w:rsidR="00A477BC">
        <w:rPr>
          <w:rFonts w:ascii="Times" w:hAnsi="Times"/>
        </w:rPr>
        <w:t>s</w:t>
      </w:r>
      <w:r w:rsidR="002D49B6">
        <w:rPr>
          <w:rFonts w:ascii="Times" w:hAnsi="Times"/>
        </w:rPr>
        <w:t>ouvent parce qu’ils ne parlent</w:t>
      </w:r>
      <w:r w:rsidR="006F44AD" w:rsidRPr="00035800">
        <w:rPr>
          <w:rFonts w:ascii="Times" w:hAnsi="Times"/>
        </w:rPr>
        <w:t xml:space="preserve"> </w:t>
      </w:r>
      <w:r w:rsidR="00A477BC">
        <w:rPr>
          <w:rFonts w:ascii="Times" w:hAnsi="Times"/>
        </w:rPr>
        <w:t>pas</w:t>
      </w:r>
      <w:r w:rsidR="006F44AD" w:rsidRPr="00035800">
        <w:rPr>
          <w:rFonts w:ascii="Times" w:hAnsi="Times"/>
        </w:rPr>
        <w:t xml:space="preserve"> du régime britannique</w:t>
      </w:r>
      <w:r w:rsidR="00A477BC">
        <w:rPr>
          <w:rFonts w:ascii="Times" w:hAnsi="Times"/>
        </w:rPr>
        <w:t>. C</w:t>
      </w:r>
      <w:r w:rsidR="006F44AD" w:rsidRPr="00035800">
        <w:rPr>
          <w:rFonts w:ascii="Times" w:hAnsi="Times"/>
        </w:rPr>
        <w:t>e sont des manuels qui</w:t>
      </w:r>
      <w:r w:rsidR="00A477BC">
        <w:rPr>
          <w:rFonts w:ascii="Times" w:hAnsi="Times"/>
        </w:rPr>
        <w:t>,</w:t>
      </w:r>
      <w:r w:rsidR="006F44AD" w:rsidRPr="00035800">
        <w:rPr>
          <w:rFonts w:ascii="Times" w:hAnsi="Times"/>
        </w:rPr>
        <w:t xml:space="preserve"> malgré un titre général</w:t>
      </w:r>
      <w:r w:rsidR="00A477BC">
        <w:rPr>
          <w:rFonts w:ascii="Times" w:hAnsi="Times"/>
        </w:rPr>
        <w:t>,</w:t>
      </w:r>
      <w:r w:rsidR="006F44AD" w:rsidRPr="00035800">
        <w:rPr>
          <w:rFonts w:ascii="Times" w:hAnsi="Times"/>
        </w:rPr>
        <w:t xml:space="preserve"> ne traite</w:t>
      </w:r>
      <w:r w:rsidR="00525F2D" w:rsidRPr="00035800">
        <w:rPr>
          <w:rFonts w:ascii="Times" w:hAnsi="Times"/>
        </w:rPr>
        <w:t>nt</w:t>
      </w:r>
      <w:r w:rsidR="006F44AD" w:rsidRPr="00035800">
        <w:rPr>
          <w:rFonts w:ascii="Times" w:hAnsi="Times"/>
        </w:rPr>
        <w:t xml:space="preserve"> que du régime français ou de la théorie générale, mais j</w:t>
      </w:r>
      <w:r w:rsidR="002F0F71" w:rsidRPr="00035800">
        <w:rPr>
          <w:rFonts w:ascii="Times" w:hAnsi="Times"/>
        </w:rPr>
        <w:t>’</w:t>
      </w:r>
      <w:r w:rsidR="006F44AD" w:rsidRPr="00035800">
        <w:rPr>
          <w:rFonts w:ascii="Times" w:hAnsi="Times"/>
        </w:rPr>
        <w:t xml:space="preserve">ai exclu </w:t>
      </w:r>
      <w:r w:rsidR="002D49B6">
        <w:rPr>
          <w:rFonts w:ascii="Times" w:hAnsi="Times"/>
        </w:rPr>
        <w:t xml:space="preserve">a priori </w:t>
      </w:r>
      <w:r w:rsidR="006F44AD" w:rsidRPr="00035800">
        <w:rPr>
          <w:rFonts w:ascii="Times" w:hAnsi="Times"/>
        </w:rPr>
        <w:t xml:space="preserve">les ouvrages </w:t>
      </w:r>
      <w:r w:rsidR="002D49B6">
        <w:rPr>
          <w:rFonts w:ascii="Times" w:hAnsi="Times"/>
        </w:rPr>
        <w:t>intitulés</w:t>
      </w:r>
      <w:r w:rsidR="006F44AD" w:rsidRPr="00035800">
        <w:rPr>
          <w:rFonts w:ascii="Times" w:hAnsi="Times"/>
        </w:rPr>
        <w:t xml:space="preserve"> </w:t>
      </w:r>
      <w:r w:rsidR="002D49B6">
        <w:rPr>
          <w:rFonts w:ascii="Times" w:hAnsi="Times"/>
          <w:i/>
          <w:iCs/>
        </w:rPr>
        <w:t>D</w:t>
      </w:r>
      <w:r w:rsidR="006F44AD" w:rsidRPr="00035800">
        <w:rPr>
          <w:rFonts w:ascii="Times" w:hAnsi="Times"/>
          <w:i/>
          <w:iCs/>
        </w:rPr>
        <w:t>roit constitutionnel français</w:t>
      </w:r>
      <w:r w:rsidR="006F44AD" w:rsidRPr="00035800">
        <w:rPr>
          <w:rFonts w:ascii="Times" w:hAnsi="Times"/>
        </w:rPr>
        <w:t>. Je n</w:t>
      </w:r>
      <w:r w:rsidR="002F0F71" w:rsidRPr="00035800">
        <w:rPr>
          <w:rFonts w:ascii="Times" w:hAnsi="Times"/>
        </w:rPr>
        <w:t>’</w:t>
      </w:r>
      <w:r w:rsidR="006F44AD" w:rsidRPr="00035800">
        <w:rPr>
          <w:rFonts w:ascii="Times" w:hAnsi="Times"/>
        </w:rPr>
        <w:t>ai pris que ceux qui pouvaient d</w:t>
      </w:r>
      <w:r w:rsidR="002F0F71" w:rsidRPr="00035800">
        <w:rPr>
          <w:rFonts w:ascii="Times" w:hAnsi="Times"/>
        </w:rPr>
        <w:t>’</w:t>
      </w:r>
      <w:r w:rsidR="006F44AD" w:rsidRPr="00035800">
        <w:rPr>
          <w:rFonts w:ascii="Times" w:hAnsi="Times"/>
        </w:rPr>
        <w:t xml:space="preserve">après leurs titres contenir quelques </w:t>
      </w:r>
      <w:r w:rsidR="002D49B6">
        <w:rPr>
          <w:rFonts w:ascii="Times" w:hAnsi="Times"/>
        </w:rPr>
        <w:t xml:space="preserve">éléments intéressants. Donc, dans </w:t>
      </w:r>
      <w:r w:rsidR="006F44AD" w:rsidRPr="00035800">
        <w:rPr>
          <w:rFonts w:ascii="Times" w:hAnsi="Times"/>
        </w:rPr>
        <w:t>20 %</w:t>
      </w:r>
      <w:r w:rsidR="002D49B6">
        <w:rPr>
          <w:rFonts w:ascii="Times" w:hAnsi="Times"/>
        </w:rPr>
        <w:t xml:space="preserve"> des cas</w:t>
      </w:r>
      <w:r w:rsidR="006F44AD" w:rsidRPr="00035800">
        <w:rPr>
          <w:rFonts w:ascii="Times" w:hAnsi="Times"/>
        </w:rPr>
        <w:t xml:space="preserve">, la </w:t>
      </w:r>
      <w:r w:rsidR="006F44AD" w:rsidRPr="00035800">
        <w:rPr>
          <w:rFonts w:ascii="Times" w:hAnsi="Times"/>
          <w:i/>
          <w:iCs/>
        </w:rPr>
        <w:t>Magna Carta</w:t>
      </w:r>
      <w:r w:rsidR="006F44AD" w:rsidRPr="00035800">
        <w:rPr>
          <w:rFonts w:ascii="Times" w:hAnsi="Times"/>
        </w:rPr>
        <w:t xml:space="preserve"> est </w:t>
      </w:r>
      <w:r w:rsidR="002D49B6">
        <w:rPr>
          <w:rFonts w:ascii="Times" w:hAnsi="Times"/>
        </w:rPr>
        <w:t xml:space="preserve">passée sous silence. L’étudiant </w:t>
      </w:r>
      <w:r w:rsidR="006F44AD" w:rsidRPr="00035800">
        <w:rPr>
          <w:rFonts w:ascii="Times" w:hAnsi="Times"/>
        </w:rPr>
        <w:t xml:space="preserve">qui lit ce livre, </w:t>
      </w:r>
      <w:r w:rsidR="00304A64" w:rsidRPr="00035800">
        <w:rPr>
          <w:rFonts w:ascii="Times" w:hAnsi="Times"/>
        </w:rPr>
        <w:t>quel</w:t>
      </w:r>
      <w:r w:rsidR="002D49B6">
        <w:rPr>
          <w:rFonts w:ascii="Times" w:hAnsi="Times"/>
        </w:rPr>
        <w:t>le</w:t>
      </w:r>
      <w:r w:rsidR="00304A64" w:rsidRPr="00035800">
        <w:rPr>
          <w:rFonts w:ascii="Times" w:hAnsi="Times"/>
        </w:rPr>
        <w:t xml:space="preserve"> que</w:t>
      </w:r>
      <w:r w:rsidR="006F44AD" w:rsidRPr="00035800">
        <w:rPr>
          <w:rFonts w:ascii="Times" w:hAnsi="Times"/>
        </w:rPr>
        <w:t xml:space="preserve"> soit l</w:t>
      </w:r>
      <w:r w:rsidR="002F0F71" w:rsidRPr="00035800">
        <w:rPr>
          <w:rFonts w:ascii="Times" w:hAnsi="Times"/>
        </w:rPr>
        <w:t>’</w:t>
      </w:r>
      <w:r w:rsidR="006F44AD" w:rsidRPr="00035800">
        <w:rPr>
          <w:rFonts w:ascii="Times" w:hAnsi="Times"/>
        </w:rPr>
        <w:t>époque d</w:t>
      </w:r>
      <w:r w:rsidR="002F0F71" w:rsidRPr="00035800">
        <w:rPr>
          <w:rFonts w:ascii="Times" w:hAnsi="Times"/>
        </w:rPr>
        <w:t>’</w:t>
      </w:r>
      <w:r w:rsidR="006F44AD" w:rsidRPr="00035800">
        <w:rPr>
          <w:rFonts w:ascii="Times" w:hAnsi="Times"/>
        </w:rPr>
        <w:t xml:space="preserve">ailleurs, ne sait rien sur le sujet. </w:t>
      </w:r>
    </w:p>
    <w:p w14:paraId="1560B6AE" w14:textId="64672E54" w:rsidR="00116F07" w:rsidRDefault="006F44AD" w:rsidP="002B1EF4">
      <w:pPr>
        <w:spacing w:line="360" w:lineRule="auto"/>
        <w:ind w:firstLine="993"/>
        <w:jc w:val="both"/>
        <w:rPr>
          <w:rFonts w:ascii="Times" w:hAnsi="Times"/>
        </w:rPr>
      </w:pPr>
      <w:r w:rsidRPr="00035800">
        <w:rPr>
          <w:rFonts w:ascii="Times" w:hAnsi="Times"/>
        </w:rPr>
        <w:t xml:space="preserve">Il en reste quand même, heureusement, 80 %. </w:t>
      </w:r>
      <w:r w:rsidR="00B0113E">
        <w:rPr>
          <w:rFonts w:ascii="Times" w:hAnsi="Times"/>
        </w:rPr>
        <w:t>Dans les</w:t>
      </w:r>
      <w:r w:rsidR="00F241F4">
        <w:rPr>
          <w:rFonts w:ascii="Times" w:hAnsi="Times"/>
        </w:rPr>
        <w:t xml:space="preserve"> vingt </w:t>
      </w:r>
      <w:r w:rsidRPr="00035800">
        <w:rPr>
          <w:rFonts w:ascii="Times" w:hAnsi="Times"/>
        </w:rPr>
        <w:t>manuels où la Grande Charte est citée, on relève un certain nombre d’occurrences d</w:t>
      </w:r>
      <w:r w:rsidR="00F241F4">
        <w:rPr>
          <w:rFonts w:ascii="Times" w:hAnsi="Times"/>
        </w:rPr>
        <w:t>ont la somme est supérieure à vingt</w:t>
      </w:r>
      <w:r w:rsidR="00B0113E">
        <w:rPr>
          <w:rFonts w:ascii="Times" w:hAnsi="Times"/>
        </w:rPr>
        <w:t xml:space="preserve"> parce que </w:t>
      </w:r>
      <w:r w:rsidR="00B0113E" w:rsidRPr="00B0113E">
        <w:rPr>
          <w:rFonts w:ascii="Times" w:hAnsi="Times"/>
          <w:u w:val="single"/>
        </w:rPr>
        <w:t>quelque</w:t>
      </w:r>
      <w:r w:rsidRPr="00B0113E">
        <w:rPr>
          <w:rFonts w:ascii="Times" w:hAnsi="Times"/>
          <w:u w:val="single"/>
        </w:rPr>
        <w:t>fois</w:t>
      </w:r>
      <w:r w:rsidRPr="00035800">
        <w:rPr>
          <w:rFonts w:ascii="Times" w:hAnsi="Times"/>
        </w:rPr>
        <w:t>, on le</w:t>
      </w:r>
      <w:r w:rsidR="00F241F4">
        <w:rPr>
          <w:rFonts w:ascii="Times" w:hAnsi="Times"/>
        </w:rPr>
        <w:t>s</w:t>
      </w:r>
      <w:r w:rsidRPr="00035800">
        <w:rPr>
          <w:rFonts w:ascii="Times" w:hAnsi="Times"/>
        </w:rPr>
        <w:t xml:space="preserve"> trouve à plusieurs endroits sur des sujets différents. Mais, </w:t>
      </w:r>
      <w:r w:rsidR="00F241F4">
        <w:rPr>
          <w:rFonts w:ascii="Times" w:hAnsi="Times"/>
        </w:rPr>
        <w:t>il est intéressant</w:t>
      </w:r>
      <w:r w:rsidRPr="00035800">
        <w:rPr>
          <w:rFonts w:ascii="Times" w:hAnsi="Times"/>
        </w:rPr>
        <w:t xml:space="preserve"> de voir comm</w:t>
      </w:r>
      <w:r w:rsidR="00F241F4">
        <w:rPr>
          <w:rFonts w:ascii="Times" w:hAnsi="Times"/>
        </w:rPr>
        <w:t xml:space="preserve">ent </w:t>
      </w:r>
      <w:r w:rsidR="00A477BC">
        <w:rPr>
          <w:rFonts w:ascii="Times" w:hAnsi="Times"/>
        </w:rPr>
        <w:t>elles</w:t>
      </w:r>
      <w:r w:rsidR="00F241F4">
        <w:rPr>
          <w:rFonts w:ascii="Times" w:hAnsi="Times"/>
        </w:rPr>
        <w:t xml:space="preserve"> se présente</w:t>
      </w:r>
      <w:r w:rsidR="00A477BC">
        <w:rPr>
          <w:rFonts w:ascii="Times" w:hAnsi="Times"/>
        </w:rPr>
        <w:t>nt</w:t>
      </w:r>
      <w:r w:rsidR="00F241F4">
        <w:rPr>
          <w:rFonts w:ascii="Times" w:hAnsi="Times"/>
        </w:rPr>
        <w:t xml:space="preserve">. </w:t>
      </w:r>
    </w:p>
    <w:p w14:paraId="546B2EB4" w14:textId="6043B687" w:rsidR="00F241F4" w:rsidRDefault="00F241F4" w:rsidP="002B1EF4">
      <w:pPr>
        <w:spacing w:line="360" w:lineRule="auto"/>
        <w:ind w:firstLine="993"/>
        <w:jc w:val="both"/>
        <w:rPr>
          <w:rFonts w:ascii="Times" w:hAnsi="Times"/>
        </w:rPr>
      </w:pPr>
      <w:r>
        <w:rPr>
          <w:rFonts w:ascii="Times" w:hAnsi="Times"/>
        </w:rPr>
        <w:t xml:space="preserve">Il y a dix </w:t>
      </w:r>
      <w:r w:rsidR="006F44AD" w:rsidRPr="00035800">
        <w:rPr>
          <w:rFonts w:ascii="Times" w:hAnsi="Times"/>
        </w:rPr>
        <w:t>références à la Grande Charte dans les développements sp</w:t>
      </w:r>
      <w:r>
        <w:rPr>
          <w:rFonts w:ascii="Times" w:hAnsi="Times"/>
        </w:rPr>
        <w:t>écifiques à la Grande-Bretagne</w:t>
      </w:r>
      <w:r w:rsidR="00116F07">
        <w:rPr>
          <w:rStyle w:val="Marquenotebasdepage"/>
          <w:rFonts w:ascii="Times" w:hAnsi="Times"/>
        </w:rPr>
        <w:footnoteReference w:id="11"/>
      </w:r>
      <w:r>
        <w:rPr>
          <w:rFonts w:ascii="Times" w:hAnsi="Times"/>
        </w:rPr>
        <w:t>.</w:t>
      </w:r>
      <w:r w:rsidR="006F44AD" w:rsidRPr="00035800">
        <w:rPr>
          <w:rFonts w:ascii="Times" w:hAnsi="Times"/>
        </w:rPr>
        <w:t xml:space="preserve"> </w:t>
      </w:r>
      <w:r>
        <w:rPr>
          <w:rFonts w:ascii="Times" w:hAnsi="Times"/>
        </w:rPr>
        <w:t>J’hésite toujours pour savoir s’il convient de parler</w:t>
      </w:r>
      <w:r w:rsidR="006F44AD" w:rsidRPr="00035800">
        <w:rPr>
          <w:rFonts w:ascii="Times" w:hAnsi="Times"/>
        </w:rPr>
        <w:t xml:space="preserve"> de la Grande-Bretagne ou du Royaume-Uni ; pour la Grande Charte, il faudrait</w:t>
      </w:r>
      <w:r>
        <w:rPr>
          <w:rFonts w:ascii="Times" w:hAnsi="Times"/>
        </w:rPr>
        <w:t xml:space="preserve"> </w:t>
      </w:r>
      <w:r w:rsidRPr="00035800">
        <w:rPr>
          <w:rFonts w:ascii="Times" w:hAnsi="Times"/>
        </w:rPr>
        <w:t>en réalité</w:t>
      </w:r>
      <w:r w:rsidR="006F44AD" w:rsidRPr="00035800">
        <w:rPr>
          <w:rFonts w:ascii="Times" w:hAnsi="Times"/>
        </w:rPr>
        <w:t xml:space="preserve"> parler de l</w:t>
      </w:r>
      <w:r w:rsidR="002F0F71" w:rsidRPr="00035800">
        <w:rPr>
          <w:rFonts w:ascii="Times" w:hAnsi="Times"/>
        </w:rPr>
        <w:t>’</w:t>
      </w:r>
      <w:r w:rsidR="006F44AD" w:rsidRPr="00035800">
        <w:rPr>
          <w:rFonts w:ascii="Times" w:hAnsi="Times"/>
        </w:rPr>
        <w:t>Angleterre parce que c</w:t>
      </w:r>
      <w:r w:rsidR="002F0F71" w:rsidRPr="00035800">
        <w:rPr>
          <w:rFonts w:ascii="Times" w:hAnsi="Times"/>
        </w:rPr>
        <w:t>’</w:t>
      </w:r>
      <w:r w:rsidR="006F44AD" w:rsidRPr="00035800">
        <w:rPr>
          <w:rFonts w:ascii="Times" w:hAnsi="Times"/>
        </w:rPr>
        <w:t xml:space="preserve">est elle qui est concernée. Mais </w:t>
      </w:r>
      <w:r w:rsidR="00A477BC">
        <w:rPr>
          <w:rFonts w:ascii="Times" w:hAnsi="Times"/>
        </w:rPr>
        <w:t xml:space="preserve">je </w:t>
      </w:r>
      <w:r>
        <w:rPr>
          <w:rFonts w:ascii="Times" w:hAnsi="Times"/>
        </w:rPr>
        <w:t>fais référence au</w:t>
      </w:r>
      <w:r w:rsidR="006F44AD" w:rsidRPr="00035800">
        <w:rPr>
          <w:rFonts w:ascii="Times" w:hAnsi="Times"/>
        </w:rPr>
        <w:t xml:space="preserve"> </w:t>
      </w:r>
      <w:r>
        <w:rPr>
          <w:rFonts w:ascii="Times" w:hAnsi="Times"/>
        </w:rPr>
        <w:t>« </w:t>
      </w:r>
      <w:r w:rsidR="006F44AD" w:rsidRPr="00035800">
        <w:rPr>
          <w:rFonts w:ascii="Times" w:hAnsi="Times"/>
        </w:rPr>
        <w:t>régime britannique</w:t>
      </w:r>
      <w:r>
        <w:rPr>
          <w:rFonts w:ascii="Times" w:hAnsi="Times"/>
        </w:rPr>
        <w:t> » parce que</w:t>
      </w:r>
      <w:r w:rsidR="006F44AD" w:rsidRPr="00035800">
        <w:rPr>
          <w:rFonts w:ascii="Times" w:hAnsi="Times"/>
        </w:rPr>
        <w:t xml:space="preserve"> en général </w:t>
      </w:r>
      <w:r>
        <w:rPr>
          <w:rFonts w:ascii="Times" w:hAnsi="Times"/>
        </w:rPr>
        <w:t>il s’agit du</w:t>
      </w:r>
      <w:r w:rsidR="006F44AD" w:rsidRPr="00035800">
        <w:rPr>
          <w:rFonts w:ascii="Times" w:hAnsi="Times"/>
        </w:rPr>
        <w:t xml:space="preserve"> vocable utilisé par les auteurs pou</w:t>
      </w:r>
      <w:r>
        <w:rPr>
          <w:rFonts w:ascii="Times" w:hAnsi="Times"/>
        </w:rPr>
        <w:t xml:space="preserve">r définir le chapitre. Donc,  dix </w:t>
      </w:r>
      <w:r w:rsidR="006F44AD" w:rsidRPr="00035800">
        <w:rPr>
          <w:rFonts w:ascii="Times" w:hAnsi="Times"/>
        </w:rPr>
        <w:t xml:space="preserve">fois et toujours dans </w:t>
      </w:r>
      <w:r>
        <w:rPr>
          <w:rFonts w:ascii="Times" w:hAnsi="Times"/>
          <w:color w:val="auto"/>
        </w:rPr>
        <w:t xml:space="preserve">l’analyse de la </w:t>
      </w:r>
      <w:r w:rsidR="006F44AD" w:rsidRPr="00035800">
        <w:rPr>
          <w:rFonts w:ascii="Times" w:hAnsi="Times"/>
          <w:color w:val="auto"/>
        </w:rPr>
        <w:t xml:space="preserve"> formation </w:t>
      </w:r>
      <w:r w:rsidR="006F44AD" w:rsidRPr="00035800">
        <w:rPr>
          <w:rFonts w:ascii="Times" w:hAnsi="Times"/>
        </w:rPr>
        <w:t>historique du régime britannique. C</w:t>
      </w:r>
      <w:r w:rsidR="002F0F71" w:rsidRPr="00035800">
        <w:rPr>
          <w:rFonts w:ascii="Times" w:hAnsi="Times"/>
        </w:rPr>
        <w:t>’</w:t>
      </w:r>
      <w:r>
        <w:rPr>
          <w:rFonts w:ascii="Times" w:hAnsi="Times"/>
        </w:rPr>
        <w:t>est</w:t>
      </w:r>
      <w:r w:rsidRPr="00035800">
        <w:rPr>
          <w:rFonts w:ascii="Times" w:hAnsi="Times"/>
        </w:rPr>
        <w:t xml:space="preserve"> d’</w:t>
      </w:r>
      <w:r>
        <w:rPr>
          <w:rFonts w:ascii="Times" w:hAnsi="Times"/>
        </w:rPr>
        <w:t>ailleurs</w:t>
      </w:r>
      <w:r w:rsidRPr="00035800">
        <w:rPr>
          <w:rFonts w:ascii="Times" w:hAnsi="Times"/>
        </w:rPr>
        <w:t xml:space="preserve"> </w:t>
      </w:r>
      <w:r w:rsidR="006F44AD" w:rsidRPr="00035800">
        <w:rPr>
          <w:rFonts w:ascii="Times" w:hAnsi="Times"/>
        </w:rPr>
        <w:t>presque toujours</w:t>
      </w:r>
      <w:r>
        <w:rPr>
          <w:rFonts w:ascii="Times" w:hAnsi="Times"/>
        </w:rPr>
        <w:t xml:space="preserve"> </w:t>
      </w:r>
      <w:r w:rsidR="006F44AD" w:rsidRPr="00035800">
        <w:rPr>
          <w:rFonts w:ascii="Times" w:hAnsi="Times"/>
        </w:rPr>
        <w:t xml:space="preserve">le point de départ avant </w:t>
      </w:r>
      <w:r>
        <w:rPr>
          <w:rFonts w:ascii="Times" w:hAnsi="Times"/>
        </w:rPr>
        <w:t>que l’auteur</w:t>
      </w:r>
      <w:r w:rsidR="006F44AD" w:rsidRPr="00035800">
        <w:rPr>
          <w:rFonts w:ascii="Times" w:hAnsi="Times"/>
        </w:rPr>
        <w:t xml:space="preserve"> </w:t>
      </w:r>
      <w:r w:rsidR="00A477BC">
        <w:rPr>
          <w:rFonts w:ascii="Times" w:hAnsi="Times"/>
        </w:rPr>
        <w:t>n’</w:t>
      </w:r>
      <w:r w:rsidR="00116F07">
        <w:rPr>
          <w:rFonts w:ascii="Times" w:hAnsi="Times"/>
        </w:rPr>
        <w:t>évoque</w:t>
      </w:r>
      <w:r>
        <w:rPr>
          <w:rFonts w:ascii="Times" w:hAnsi="Times"/>
        </w:rPr>
        <w:t xml:space="preserve"> la Pétition des droits (1628), </w:t>
      </w:r>
      <w:r w:rsidR="00116F07">
        <w:rPr>
          <w:rFonts w:ascii="Times" w:hAnsi="Times"/>
        </w:rPr>
        <w:t>le</w:t>
      </w:r>
      <w:r>
        <w:rPr>
          <w:rFonts w:ascii="Times" w:hAnsi="Times"/>
        </w:rPr>
        <w:t xml:space="preserve"> </w:t>
      </w:r>
      <w:r w:rsidRPr="00F241F4">
        <w:rPr>
          <w:rFonts w:ascii="Times" w:hAnsi="Times"/>
          <w:i/>
        </w:rPr>
        <w:t>B</w:t>
      </w:r>
      <w:r w:rsidR="00097954" w:rsidRPr="00F241F4">
        <w:rPr>
          <w:rFonts w:ascii="Times" w:hAnsi="Times"/>
          <w:i/>
        </w:rPr>
        <w:t>ill of rights</w:t>
      </w:r>
      <w:r>
        <w:rPr>
          <w:rFonts w:ascii="Times" w:hAnsi="Times"/>
        </w:rPr>
        <w:t xml:space="preserve"> (1689)</w:t>
      </w:r>
      <w:r w:rsidR="006F44AD" w:rsidRPr="00035800">
        <w:rPr>
          <w:rFonts w:ascii="Times" w:hAnsi="Times"/>
          <w:color w:val="auto"/>
        </w:rPr>
        <w:t xml:space="preserve"> </w:t>
      </w:r>
      <w:r>
        <w:rPr>
          <w:rFonts w:ascii="Times" w:hAnsi="Times"/>
        </w:rPr>
        <w:t>ou certains</w:t>
      </w:r>
      <w:r w:rsidR="006F44AD" w:rsidRPr="00035800">
        <w:rPr>
          <w:rFonts w:ascii="Times" w:hAnsi="Times"/>
        </w:rPr>
        <w:t xml:space="preserve"> documents </w:t>
      </w:r>
      <w:r>
        <w:rPr>
          <w:rFonts w:ascii="Times" w:hAnsi="Times"/>
        </w:rPr>
        <w:t xml:space="preserve">ultérieurs </w:t>
      </w:r>
      <w:r w:rsidR="006F44AD" w:rsidRPr="00035800">
        <w:rPr>
          <w:rFonts w:ascii="Times" w:hAnsi="Times"/>
        </w:rPr>
        <w:t xml:space="preserve">que </w:t>
      </w:r>
      <w:r>
        <w:rPr>
          <w:rFonts w:ascii="Times" w:hAnsi="Times"/>
        </w:rPr>
        <w:t>nous</w:t>
      </w:r>
      <w:r w:rsidR="006F44AD" w:rsidRPr="00035800">
        <w:rPr>
          <w:rFonts w:ascii="Times" w:hAnsi="Times"/>
        </w:rPr>
        <w:t xml:space="preserve"> </w:t>
      </w:r>
      <w:r>
        <w:rPr>
          <w:rFonts w:ascii="Times" w:hAnsi="Times"/>
        </w:rPr>
        <w:t>connaissons</w:t>
      </w:r>
      <w:r w:rsidR="006F44AD" w:rsidRPr="00035800">
        <w:rPr>
          <w:rFonts w:ascii="Times" w:hAnsi="Times"/>
        </w:rPr>
        <w:t xml:space="preserve"> bien. </w:t>
      </w:r>
    </w:p>
    <w:p w14:paraId="52EDA2F2" w14:textId="3BD2785A" w:rsidR="00E07F4E" w:rsidRDefault="00F241F4" w:rsidP="002B1EF4">
      <w:pPr>
        <w:spacing w:line="360" w:lineRule="auto"/>
        <w:ind w:firstLine="993"/>
        <w:jc w:val="both"/>
        <w:rPr>
          <w:rFonts w:ascii="Times" w:hAnsi="Times"/>
        </w:rPr>
      </w:pPr>
      <w:r>
        <w:rPr>
          <w:rFonts w:ascii="Times" w:hAnsi="Times"/>
        </w:rPr>
        <w:t xml:space="preserve">Nous trouvons </w:t>
      </w:r>
      <w:r w:rsidR="00E07F4E">
        <w:rPr>
          <w:rFonts w:ascii="Times" w:hAnsi="Times"/>
        </w:rPr>
        <w:t>également dix</w:t>
      </w:r>
      <w:r>
        <w:rPr>
          <w:rFonts w:ascii="Times" w:hAnsi="Times"/>
        </w:rPr>
        <w:t xml:space="preserve"> </w:t>
      </w:r>
      <w:r w:rsidR="006F44AD" w:rsidRPr="00035800">
        <w:rPr>
          <w:rFonts w:ascii="Times" w:hAnsi="Times"/>
        </w:rPr>
        <w:t>références dans les développements qui t</w:t>
      </w:r>
      <w:r>
        <w:rPr>
          <w:rFonts w:ascii="Times" w:hAnsi="Times"/>
        </w:rPr>
        <w:t>ouchent à la distinction entre constitution écrite et c</w:t>
      </w:r>
      <w:r w:rsidR="006F44AD" w:rsidRPr="00035800">
        <w:rPr>
          <w:rFonts w:ascii="Times" w:hAnsi="Times"/>
        </w:rPr>
        <w:t>onstitution coutumière</w:t>
      </w:r>
      <w:r w:rsidR="00116F07">
        <w:rPr>
          <w:rStyle w:val="Marquenotebasdepage"/>
          <w:rFonts w:ascii="Times" w:hAnsi="Times"/>
        </w:rPr>
        <w:footnoteReference w:id="12"/>
      </w:r>
      <w:r w:rsidR="006F44AD" w:rsidRPr="00035800">
        <w:rPr>
          <w:rFonts w:ascii="Times" w:hAnsi="Times"/>
        </w:rPr>
        <w:t xml:space="preserve">. </w:t>
      </w:r>
      <w:r w:rsidR="00116F07">
        <w:rPr>
          <w:rFonts w:ascii="Times" w:hAnsi="Times"/>
        </w:rPr>
        <w:t>Tout le monde sait ce qu’est une constitution écrite. Pour la constitution coutumière</w:t>
      </w:r>
      <w:r w:rsidR="006F44AD" w:rsidRPr="00035800">
        <w:rPr>
          <w:rFonts w:ascii="Times" w:hAnsi="Times"/>
        </w:rPr>
        <w:t xml:space="preserve"> </w:t>
      </w:r>
      <w:r w:rsidR="00116F07">
        <w:rPr>
          <w:rFonts w:ascii="Times" w:hAnsi="Times"/>
        </w:rPr>
        <w:t>on écrit qu’il s’agit</w:t>
      </w:r>
      <w:r w:rsidR="006F44AD" w:rsidRPr="00035800">
        <w:rPr>
          <w:rFonts w:ascii="Times" w:hAnsi="Times"/>
        </w:rPr>
        <w:t xml:space="preserve"> </w:t>
      </w:r>
      <w:r w:rsidR="00116F07">
        <w:rPr>
          <w:rFonts w:ascii="Times" w:hAnsi="Times"/>
        </w:rPr>
        <w:t>d’autre chose que la c</w:t>
      </w:r>
      <w:r w:rsidR="00A477BC">
        <w:rPr>
          <w:rFonts w:ascii="Times" w:hAnsi="Times"/>
        </w:rPr>
        <w:t>onstitution écrite et</w:t>
      </w:r>
      <w:r w:rsidR="006F44AD" w:rsidRPr="00035800">
        <w:rPr>
          <w:rFonts w:ascii="Times" w:hAnsi="Times"/>
        </w:rPr>
        <w:t xml:space="preserve"> </w:t>
      </w:r>
      <w:r w:rsidR="00116F07">
        <w:rPr>
          <w:rFonts w:ascii="Times" w:hAnsi="Times"/>
        </w:rPr>
        <w:t>que dans ce cas la c</w:t>
      </w:r>
      <w:r w:rsidR="006F44AD" w:rsidRPr="00035800">
        <w:rPr>
          <w:rFonts w:ascii="Times" w:hAnsi="Times"/>
        </w:rPr>
        <w:t xml:space="preserve">onstitution </w:t>
      </w:r>
      <w:r w:rsidR="00116F07">
        <w:rPr>
          <w:rFonts w:ascii="Times" w:hAnsi="Times"/>
        </w:rPr>
        <w:t xml:space="preserve">se forme par l’expérience et </w:t>
      </w:r>
      <w:r w:rsidR="006F44AD" w:rsidRPr="00035800">
        <w:rPr>
          <w:rFonts w:ascii="Times" w:hAnsi="Times"/>
        </w:rPr>
        <w:t>par l</w:t>
      </w:r>
      <w:r w:rsidR="002F0F71" w:rsidRPr="00035800">
        <w:rPr>
          <w:rFonts w:ascii="Times" w:hAnsi="Times"/>
        </w:rPr>
        <w:t>’</w:t>
      </w:r>
      <w:r w:rsidR="006F44AD" w:rsidRPr="00035800">
        <w:rPr>
          <w:rFonts w:ascii="Times" w:hAnsi="Times"/>
        </w:rPr>
        <w:t xml:space="preserve">accumulation des précédents. </w:t>
      </w:r>
      <w:r w:rsidR="00116F07">
        <w:rPr>
          <w:rFonts w:ascii="Times" w:hAnsi="Times"/>
        </w:rPr>
        <w:t>Dès</w:t>
      </w:r>
      <w:r w:rsidR="006F44AD" w:rsidRPr="00035800">
        <w:rPr>
          <w:rFonts w:ascii="Times" w:hAnsi="Times"/>
        </w:rPr>
        <w:t xml:space="preserve"> que l</w:t>
      </w:r>
      <w:r w:rsidR="002F0F71" w:rsidRPr="00035800">
        <w:rPr>
          <w:rFonts w:ascii="Times" w:hAnsi="Times"/>
        </w:rPr>
        <w:t>’</w:t>
      </w:r>
      <w:r w:rsidR="00116F07">
        <w:rPr>
          <w:rFonts w:ascii="Times" w:hAnsi="Times"/>
        </w:rPr>
        <w:t>on parle de c</w:t>
      </w:r>
      <w:r w:rsidR="006F44AD" w:rsidRPr="00035800">
        <w:rPr>
          <w:rFonts w:ascii="Times" w:hAnsi="Times"/>
        </w:rPr>
        <w:t>onstitution coutumière, on dit toujours : « Le meilleur exemple, c</w:t>
      </w:r>
      <w:r w:rsidR="002F0F71" w:rsidRPr="00035800">
        <w:rPr>
          <w:rFonts w:ascii="Times" w:hAnsi="Times"/>
        </w:rPr>
        <w:t>’</w:t>
      </w:r>
      <w:r w:rsidR="006F44AD" w:rsidRPr="00035800">
        <w:rPr>
          <w:rFonts w:ascii="Times" w:hAnsi="Times"/>
        </w:rPr>
        <w:t>est le régime britannique. Et le meilleur exemple des meilleurs exemples</w:t>
      </w:r>
      <w:r w:rsidR="00116F07">
        <w:rPr>
          <w:rFonts w:ascii="Times" w:hAnsi="Times"/>
        </w:rPr>
        <w:t>,</w:t>
      </w:r>
      <w:r w:rsidR="006F44AD" w:rsidRPr="00035800">
        <w:rPr>
          <w:rFonts w:ascii="Times" w:hAnsi="Times"/>
        </w:rPr>
        <w:t xml:space="preserve"> c</w:t>
      </w:r>
      <w:r w:rsidR="002F0F71" w:rsidRPr="00035800">
        <w:rPr>
          <w:rFonts w:ascii="Times" w:hAnsi="Times"/>
        </w:rPr>
        <w:t>’</w:t>
      </w:r>
      <w:r w:rsidR="006F44AD" w:rsidRPr="00035800">
        <w:rPr>
          <w:rFonts w:ascii="Times" w:hAnsi="Times"/>
        </w:rPr>
        <w:t xml:space="preserve">est le texte </w:t>
      </w:r>
      <w:r w:rsidR="00116F07">
        <w:rPr>
          <w:rFonts w:ascii="Times" w:hAnsi="Times"/>
        </w:rPr>
        <w:t xml:space="preserve">écrit </w:t>
      </w:r>
      <w:r w:rsidR="006F44AD" w:rsidRPr="00035800">
        <w:rPr>
          <w:rFonts w:ascii="Times" w:hAnsi="Times"/>
        </w:rPr>
        <w:t>le plus ancien qui est à la base du système, c</w:t>
      </w:r>
      <w:r w:rsidR="002F0F71" w:rsidRPr="00035800">
        <w:rPr>
          <w:rFonts w:ascii="Times" w:hAnsi="Times"/>
        </w:rPr>
        <w:t>’</w:t>
      </w:r>
      <w:r w:rsidR="006F44AD" w:rsidRPr="00035800">
        <w:rPr>
          <w:rFonts w:ascii="Times" w:hAnsi="Times"/>
        </w:rPr>
        <w:t>est</w:t>
      </w:r>
      <w:r w:rsidR="00525F2D" w:rsidRPr="00035800">
        <w:rPr>
          <w:rFonts w:ascii="Times" w:hAnsi="Times"/>
        </w:rPr>
        <w:t>-à-</w:t>
      </w:r>
      <w:r w:rsidR="006F44AD" w:rsidRPr="00035800">
        <w:rPr>
          <w:rFonts w:ascii="Times" w:hAnsi="Times"/>
        </w:rPr>
        <w:t>dire la Grande Charte de 1215. » Elle est en général présentée à ce moment</w:t>
      </w:r>
      <w:r w:rsidR="00525F2D" w:rsidRPr="00035800">
        <w:rPr>
          <w:rFonts w:ascii="Times" w:hAnsi="Times"/>
        </w:rPr>
        <w:t>-</w:t>
      </w:r>
      <w:r w:rsidR="00116F07">
        <w:rPr>
          <w:rFonts w:ascii="Times" w:hAnsi="Times"/>
        </w:rPr>
        <w:t xml:space="preserve">là comme étant une </w:t>
      </w:r>
      <w:r w:rsidR="006F44AD" w:rsidRPr="00035800">
        <w:rPr>
          <w:rFonts w:ascii="Times" w:hAnsi="Times"/>
        </w:rPr>
        <w:t xml:space="preserve">exception à la coutume, un des éléments de droit écrit du système </w:t>
      </w:r>
      <w:r w:rsidR="00116F07">
        <w:rPr>
          <w:rFonts w:ascii="Times" w:hAnsi="Times"/>
        </w:rPr>
        <w:t xml:space="preserve">coutumier </w:t>
      </w:r>
      <w:r w:rsidR="006F44AD" w:rsidRPr="00035800">
        <w:rPr>
          <w:rFonts w:ascii="Times" w:hAnsi="Times"/>
        </w:rPr>
        <w:t xml:space="preserve">britannique. </w:t>
      </w:r>
    </w:p>
    <w:p w14:paraId="146E9573" w14:textId="3E323C3F" w:rsidR="00116F07" w:rsidRDefault="00116F07" w:rsidP="002B1EF4">
      <w:pPr>
        <w:spacing w:line="360" w:lineRule="auto"/>
        <w:ind w:firstLine="993"/>
        <w:jc w:val="both"/>
        <w:rPr>
          <w:rFonts w:ascii="Times" w:hAnsi="Times"/>
        </w:rPr>
      </w:pPr>
      <w:r>
        <w:rPr>
          <w:rFonts w:ascii="Times" w:hAnsi="Times"/>
        </w:rPr>
        <w:t xml:space="preserve">Enfin il y a </w:t>
      </w:r>
      <w:r w:rsidR="00E07F4E">
        <w:rPr>
          <w:rFonts w:ascii="Times" w:hAnsi="Times"/>
        </w:rPr>
        <w:t>trois</w:t>
      </w:r>
      <w:r>
        <w:rPr>
          <w:rFonts w:ascii="Times" w:hAnsi="Times"/>
        </w:rPr>
        <w:t xml:space="preserve"> </w:t>
      </w:r>
      <w:r w:rsidR="006F44AD" w:rsidRPr="00035800">
        <w:rPr>
          <w:rFonts w:ascii="Times" w:hAnsi="Times"/>
        </w:rPr>
        <w:t xml:space="preserve">références </w:t>
      </w:r>
      <w:r>
        <w:rPr>
          <w:rFonts w:ascii="Times" w:hAnsi="Times"/>
        </w:rPr>
        <w:t xml:space="preserve">à la Grande Charte </w:t>
      </w:r>
      <w:r w:rsidR="006F44AD" w:rsidRPr="00035800">
        <w:rPr>
          <w:rFonts w:ascii="Times" w:hAnsi="Times"/>
        </w:rPr>
        <w:t>d</w:t>
      </w:r>
      <w:r w:rsidR="00A477BC">
        <w:rPr>
          <w:rFonts w:ascii="Times" w:hAnsi="Times"/>
        </w:rPr>
        <w:t>ans les développements sur les D</w:t>
      </w:r>
      <w:r w:rsidR="006F44AD" w:rsidRPr="00035800">
        <w:rPr>
          <w:rFonts w:ascii="Times" w:hAnsi="Times"/>
        </w:rPr>
        <w:t>roits de l</w:t>
      </w:r>
      <w:r w:rsidR="002F0F71" w:rsidRPr="00035800">
        <w:rPr>
          <w:rFonts w:ascii="Times" w:hAnsi="Times"/>
        </w:rPr>
        <w:t>’</w:t>
      </w:r>
      <w:r>
        <w:rPr>
          <w:rFonts w:ascii="Times" w:hAnsi="Times"/>
        </w:rPr>
        <w:t xml:space="preserve">homme et les libertés, thèmes </w:t>
      </w:r>
      <w:r w:rsidR="006F44AD" w:rsidRPr="00035800">
        <w:rPr>
          <w:rFonts w:ascii="Times" w:hAnsi="Times"/>
        </w:rPr>
        <w:t>globalement peu abordés</w:t>
      </w:r>
      <w:r w:rsidR="00E07F4E">
        <w:rPr>
          <w:rStyle w:val="Marquenotebasdepage"/>
          <w:rFonts w:ascii="Times" w:hAnsi="Times"/>
        </w:rPr>
        <w:footnoteReference w:id="13"/>
      </w:r>
      <w:r w:rsidR="006F44AD" w:rsidRPr="00035800">
        <w:rPr>
          <w:rFonts w:ascii="Times" w:hAnsi="Times"/>
        </w:rPr>
        <w:t xml:space="preserve">. </w:t>
      </w:r>
    </w:p>
    <w:p w14:paraId="6B77669B" w14:textId="1B275456" w:rsidR="00BA71C3" w:rsidRDefault="00116F07" w:rsidP="002B1EF4">
      <w:pPr>
        <w:spacing w:line="360" w:lineRule="auto"/>
        <w:ind w:firstLine="993"/>
        <w:jc w:val="both"/>
        <w:rPr>
          <w:rFonts w:ascii="Times" w:hAnsi="Times"/>
        </w:rPr>
      </w:pPr>
      <w:r>
        <w:rPr>
          <w:rFonts w:ascii="Times" w:hAnsi="Times"/>
        </w:rPr>
        <w:t>Le</w:t>
      </w:r>
      <w:r w:rsidR="006F44AD" w:rsidRPr="00035800">
        <w:rPr>
          <w:rFonts w:ascii="Times" w:hAnsi="Times"/>
        </w:rPr>
        <w:t xml:space="preserve"> constat est simple : c</w:t>
      </w:r>
      <w:r w:rsidR="002F0F71" w:rsidRPr="00035800">
        <w:rPr>
          <w:rFonts w:ascii="Times" w:hAnsi="Times"/>
        </w:rPr>
        <w:t>’</w:t>
      </w:r>
      <w:r w:rsidR="006F44AD" w:rsidRPr="00035800">
        <w:rPr>
          <w:rFonts w:ascii="Times" w:hAnsi="Times"/>
        </w:rPr>
        <w:t>est essentiellement à travers le système britannique que la Grande Charte est référencée. Elle n</w:t>
      </w:r>
      <w:r w:rsidR="002F0F71" w:rsidRPr="00035800">
        <w:rPr>
          <w:rFonts w:ascii="Times" w:hAnsi="Times"/>
        </w:rPr>
        <w:t>’</w:t>
      </w:r>
      <w:r w:rsidR="006F44AD" w:rsidRPr="00035800">
        <w:rPr>
          <w:rFonts w:ascii="Times" w:hAnsi="Times"/>
        </w:rPr>
        <w:t>est quasiment jamais, pour ne pas dire jamais, présentée comme un texte fondateur des libertés européennes. C</w:t>
      </w:r>
      <w:r w:rsidR="002F0F71" w:rsidRPr="00035800">
        <w:rPr>
          <w:rFonts w:ascii="Times" w:hAnsi="Times"/>
        </w:rPr>
        <w:t>’</w:t>
      </w:r>
      <w:r w:rsidR="006F44AD" w:rsidRPr="00035800">
        <w:rPr>
          <w:rFonts w:ascii="Times" w:hAnsi="Times"/>
        </w:rPr>
        <w:t>est le texte fondat</w:t>
      </w:r>
      <w:r w:rsidR="00E07F4E">
        <w:rPr>
          <w:rFonts w:ascii="Times" w:hAnsi="Times"/>
        </w:rPr>
        <w:t>eur des libertés outre-Manche. E</w:t>
      </w:r>
      <w:r w:rsidR="006F44AD" w:rsidRPr="00035800">
        <w:rPr>
          <w:rFonts w:ascii="Times" w:hAnsi="Times"/>
        </w:rPr>
        <w:t xml:space="preserve">lle est toujours </w:t>
      </w:r>
      <w:r w:rsidR="00A477BC">
        <w:rPr>
          <w:rFonts w:ascii="Times" w:hAnsi="Times"/>
        </w:rPr>
        <w:t>liée au</w:t>
      </w:r>
      <w:r w:rsidR="006F44AD" w:rsidRPr="00035800">
        <w:rPr>
          <w:rFonts w:ascii="Times" w:hAnsi="Times"/>
        </w:rPr>
        <w:t xml:space="preserve"> contexte britannique, comme si elle était tellement insulaire qu</w:t>
      </w:r>
      <w:r w:rsidR="002F0F71" w:rsidRPr="00035800">
        <w:rPr>
          <w:rFonts w:ascii="Times" w:hAnsi="Times"/>
        </w:rPr>
        <w:t>’</w:t>
      </w:r>
      <w:r w:rsidR="006F44AD" w:rsidRPr="00035800">
        <w:rPr>
          <w:rFonts w:ascii="Times" w:hAnsi="Times"/>
        </w:rPr>
        <w:t>elle ne peut pas traverser la Manche dans de bonnes conditions.</w:t>
      </w:r>
    </w:p>
    <w:p w14:paraId="5B894F38" w14:textId="77777777" w:rsidR="00116F07" w:rsidRDefault="00116F07" w:rsidP="002B1EF4">
      <w:pPr>
        <w:spacing w:line="360" w:lineRule="auto"/>
        <w:ind w:firstLine="993"/>
        <w:jc w:val="both"/>
        <w:rPr>
          <w:rFonts w:ascii="Times" w:hAnsi="Times"/>
        </w:rPr>
      </w:pPr>
    </w:p>
    <w:p w14:paraId="3DB10C9B" w14:textId="051EBF14" w:rsidR="00116F07" w:rsidRDefault="00E07F4E" w:rsidP="002B1EF4">
      <w:pPr>
        <w:spacing w:line="360" w:lineRule="auto"/>
        <w:ind w:firstLine="993"/>
        <w:jc w:val="both"/>
        <w:rPr>
          <w:rFonts w:ascii="Times" w:hAnsi="Times"/>
        </w:rPr>
      </w:pPr>
      <w:r w:rsidRPr="00B8443D">
        <w:rPr>
          <w:rFonts w:ascii="Times" w:hAnsi="Times"/>
          <w:smallCaps/>
        </w:rPr>
        <w:t>un constat qua</w:t>
      </w:r>
      <w:r>
        <w:rPr>
          <w:rFonts w:ascii="Times" w:hAnsi="Times"/>
          <w:smallCaps/>
        </w:rPr>
        <w:t>litatif</w:t>
      </w:r>
    </w:p>
    <w:p w14:paraId="03CCD8EA" w14:textId="77777777" w:rsidR="00E07F4E" w:rsidRPr="00035800" w:rsidRDefault="00E07F4E" w:rsidP="002B1EF4">
      <w:pPr>
        <w:spacing w:line="360" w:lineRule="auto"/>
        <w:ind w:firstLine="993"/>
        <w:jc w:val="both"/>
        <w:rPr>
          <w:rFonts w:ascii="Times" w:hAnsi="Times"/>
        </w:rPr>
      </w:pPr>
    </w:p>
    <w:p w14:paraId="274C49C6" w14:textId="77777777" w:rsidR="00E620C9" w:rsidRDefault="00E620C9" w:rsidP="002B1EF4">
      <w:pPr>
        <w:spacing w:line="360" w:lineRule="auto"/>
        <w:ind w:firstLine="993"/>
        <w:jc w:val="both"/>
        <w:rPr>
          <w:rFonts w:ascii="Times" w:hAnsi="Times"/>
        </w:rPr>
      </w:pPr>
      <w:r>
        <w:rPr>
          <w:rFonts w:ascii="Times" w:hAnsi="Times"/>
        </w:rPr>
        <w:t>Lorsqu’elle est citée, que dit-on de la Grande Charte ?</w:t>
      </w:r>
      <w:r w:rsidR="006F44AD" w:rsidRPr="00035800">
        <w:rPr>
          <w:rFonts w:ascii="Times" w:hAnsi="Times"/>
        </w:rPr>
        <w:t xml:space="preserve"> </w:t>
      </w:r>
      <w:r>
        <w:rPr>
          <w:rFonts w:ascii="Times" w:hAnsi="Times"/>
        </w:rPr>
        <w:t>L</w:t>
      </w:r>
      <w:r w:rsidR="006F44AD" w:rsidRPr="00035800">
        <w:rPr>
          <w:rFonts w:ascii="Times" w:hAnsi="Times"/>
        </w:rPr>
        <w:t xml:space="preserve">es développements substantiels sont rares. La Grande Charte est souvent citée, mais on ne dit pas nécessairement ce </w:t>
      </w:r>
      <w:r>
        <w:rPr>
          <w:rFonts w:ascii="Times" w:hAnsi="Times"/>
        </w:rPr>
        <w:t>qu’elle contient</w:t>
      </w:r>
      <w:r w:rsidR="006F44AD" w:rsidRPr="00035800">
        <w:rPr>
          <w:rFonts w:ascii="Times" w:hAnsi="Times"/>
        </w:rPr>
        <w:t>.</w:t>
      </w:r>
    </w:p>
    <w:p w14:paraId="0DD626FE" w14:textId="77777777" w:rsidR="00E620C9" w:rsidRDefault="00E620C9" w:rsidP="002B1EF4">
      <w:pPr>
        <w:spacing w:line="360" w:lineRule="auto"/>
        <w:ind w:firstLine="993"/>
        <w:jc w:val="both"/>
        <w:rPr>
          <w:rFonts w:ascii="Times" w:hAnsi="Times"/>
        </w:rPr>
      </w:pPr>
    </w:p>
    <w:p w14:paraId="6BA2A993" w14:textId="78383676" w:rsidR="00E620C9" w:rsidRPr="00E620C9" w:rsidRDefault="00E620C9" w:rsidP="002B1EF4">
      <w:pPr>
        <w:spacing w:line="360" w:lineRule="auto"/>
        <w:ind w:firstLine="993"/>
        <w:jc w:val="both"/>
        <w:rPr>
          <w:rFonts w:ascii="Times" w:hAnsi="Times"/>
          <w:i/>
          <w:smallCaps/>
        </w:rPr>
      </w:pPr>
      <w:r>
        <w:rPr>
          <w:rFonts w:ascii="Times" w:hAnsi="Times"/>
          <w:i/>
          <w:smallCaps/>
        </w:rPr>
        <w:t>l</w:t>
      </w:r>
      <w:r w:rsidRPr="00E620C9">
        <w:rPr>
          <w:rFonts w:ascii="Times" w:hAnsi="Times"/>
          <w:i/>
          <w:smallCaps/>
        </w:rPr>
        <w:t>es conditions de son « adoption »</w:t>
      </w:r>
    </w:p>
    <w:p w14:paraId="4E72E28A" w14:textId="77777777" w:rsidR="00E620C9" w:rsidRDefault="00E620C9" w:rsidP="002B1EF4">
      <w:pPr>
        <w:spacing w:line="360" w:lineRule="auto"/>
        <w:ind w:firstLine="993"/>
        <w:jc w:val="both"/>
        <w:rPr>
          <w:rFonts w:ascii="Times" w:hAnsi="Times"/>
        </w:rPr>
      </w:pPr>
    </w:p>
    <w:p w14:paraId="0EA525DA" w14:textId="6569339D" w:rsidR="00920CFC" w:rsidRDefault="006F44AD" w:rsidP="002B1EF4">
      <w:pPr>
        <w:spacing w:line="360" w:lineRule="auto"/>
        <w:ind w:firstLine="993"/>
        <w:jc w:val="both"/>
        <w:rPr>
          <w:rFonts w:ascii="Times" w:hAnsi="Times"/>
        </w:rPr>
      </w:pPr>
      <w:r w:rsidRPr="00035800">
        <w:rPr>
          <w:rFonts w:ascii="Times" w:hAnsi="Times"/>
        </w:rPr>
        <w:t xml:space="preserve"> </w:t>
      </w:r>
      <w:r w:rsidR="00E620C9">
        <w:rPr>
          <w:rFonts w:ascii="Times" w:hAnsi="Times"/>
        </w:rPr>
        <w:t>L</w:t>
      </w:r>
      <w:r w:rsidRPr="00035800">
        <w:rPr>
          <w:rFonts w:ascii="Times" w:hAnsi="Times"/>
        </w:rPr>
        <w:t xml:space="preserve">e mot </w:t>
      </w:r>
      <w:r w:rsidR="00E620C9">
        <w:rPr>
          <w:rFonts w:ascii="Times" w:hAnsi="Times"/>
        </w:rPr>
        <w:t>« </w:t>
      </w:r>
      <w:r w:rsidRPr="00035800">
        <w:rPr>
          <w:rFonts w:ascii="Times" w:hAnsi="Times"/>
        </w:rPr>
        <w:t>adopté</w:t>
      </w:r>
      <w:r w:rsidR="00E620C9">
        <w:rPr>
          <w:rFonts w:ascii="Times" w:hAnsi="Times"/>
        </w:rPr>
        <w:t> »</w:t>
      </w:r>
      <w:r w:rsidRPr="00035800">
        <w:rPr>
          <w:rFonts w:ascii="Times" w:hAnsi="Times"/>
        </w:rPr>
        <w:t xml:space="preserve"> </w:t>
      </w:r>
      <w:r w:rsidR="00E620C9">
        <w:rPr>
          <w:rFonts w:ascii="Times" w:hAnsi="Times"/>
        </w:rPr>
        <w:t>n’est certainement pas le bon.</w:t>
      </w:r>
      <w:r w:rsidRPr="00035800">
        <w:rPr>
          <w:rFonts w:ascii="Times" w:hAnsi="Times"/>
        </w:rPr>
        <w:t xml:space="preserve"> </w:t>
      </w:r>
      <w:r w:rsidR="00E620C9">
        <w:rPr>
          <w:rFonts w:ascii="Times" w:hAnsi="Times"/>
        </w:rPr>
        <w:t xml:space="preserve">Il y a </w:t>
      </w:r>
      <w:r w:rsidRPr="00035800">
        <w:rPr>
          <w:rFonts w:ascii="Times" w:hAnsi="Times"/>
        </w:rPr>
        <w:t xml:space="preserve"> un point d</w:t>
      </w:r>
      <w:r w:rsidR="002F0F71" w:rsidRPr="00035800">
        <w:rPr>
          <w:rFonts w:ascii="Times" w:hAnsi="Times"/>
        </w:rPr>
        <w:t>’</w:t>
      </w:r>
      <w:r w:rsidR="00E620C9">
        <w:rPr>
          <w:rFonts w:ascii="Times" w:hAnsi="Times"/>
        </w:rPr>
        <w:t>accord entre tous les auteurs,</w:t>
      </w:r>
      <w:r w:rsidRPr="00035800">
        <w:rPr>
          <w:rFonts w:ascii="Times" w:hAnsi="Times"/>
        </w:rPr>
        <w:t xml:space="preserve"> qui à mon avis d</w:t>
      </w:r>
      <w:r w:rsidR="002F0F71" w:rsidRPr="00035800">
        <w:rPr>
          <w:rFonts w:ascii="Times" w:hAnsi="Times"/>
        </w:rPr>
        <w:t>’</w:t>
      </w:r>
      <w:r w:rsidR="00E620C9">
        <w:rPr>
          <w:rFonts w:ascii="Times" w:hAnsi="Times"/>
        </w:rPr>
        <w:t>ailleurs</w:t>
      </w:r>
      <w:r w:rsidRPr="00035800">
        <w:rPr>
          <w:rFonts w:ascii="Times" w:hAnsi="Times"/>
        </w:rPr>
        <w:t xml:space="preserve"> se reprennent </w:t>
      </w:r>
      <w:r w:rsidR="00E620C9">
        <w:rPr>
          <w:rFonts w:ascii="Times" w:hAnsi="Times"/>
        </w:rPr>
        <w:t xml:space="preserve">les </w:t>
      </w:r>
      <w:r w:rsidR="00C138D8">
        <w:rPr>
          <w:rFonts w:ascii="Times" w:hAnsi="Times"/>
        </w:rPr>
        <w:t>uns les</w:t>
      </w:r>
      <w:r w:rsidR="00E620C9">
        <w:rPr>
          <w:rFonts w:ascii="Times" w:hAnsi="Times"/>
        </w:rPr>
        <w:t xml:space="preserve"> autres :</w:t>
      </w:r>
      <w:r w:rsidRPr="00035800">
        <w:rPr>
          <w:rFonts w:ascii="Times" w:hAnsi="Times"/>
        </w:rPr>
        <w:t xml:space="preserve"> </w:t>
      </w:r>
      <w:r w:rsidR="00E620C9">
        <w:rPr>
          <w:rFonts w:ascii="Times" w:hAnsi="Times"/>
        </w:rPr>
        <w:t xml:space="preserve">la Grande Charte est un texte </w:t>
      </w:r>
      <w:bookmarkStart w:id="0" w:name="__DdeLink__566_1455781720"/>
      <w:r w:rsidR="00E620C9">
        <w:rPr>
          <w:rFonts w:ascii="Times" w:hAnsi="Times"/>
        </w:rPr>
        <w:t xml:space="preserve">que </w:t>
      </w:r>
      <w:r w:rsidRPr="00035800">
        <w:rPr>
          <w:rFonts w:ascii="Times" w:hAnsi="Times"/>
        </w:rPr>
        <w:t>Jean sans Terre</w:t>
      </w:r>
      <w:bookmarkEnd w:id="0"/>
      <w:r w:rsidR="00E620C9">
        <w:rPr>
          <w:rFonts w:ascii="Times" w:hAnsi="Times"/>
        </w:rPr>
        <w:t xml:space="preserve"> a été obligé d’accepter. O</w:t>
      </w:r>
      <w:r w:rsidRPr="00035800">
        <w:rPr>
          <w:rFonts w:ascii="Times" w:hAnsi="Times"/>
        </w:rPr>
        <w:t>n trouve des expressions comme : « la Grande Charte souscrit</w:t>
      </w:r>
      <w:r w:rsidR="00097954" w:rsidRPr="00035800">
        <w:rPr>
          <w:rFonts w:ascii="Times" w:hAnsi="Times"/>
        </w:rPr>
        <w:t>e</w:t>
      </w:r>
      <w:r w:rsidRPr="00035800">
        <w:rPr>
          <w:rFonts w:ascii="Times" w:hAnsi="Times"/>
        </w:rPr>
        <w:t xml:space="preserve"> par Jean sans Terre »</w:t>
      </w:r>
      <w:r w:rsidR="00E620C9">
        <w:rPr>
          <w:rStyle w:val="Marquenotebasdepage"/>
          <w:rFonts w:ascii="Times" w:hAnsi="Times"/>
        </w:rPr>
        <w:footnoteReference w:id="14"/>
      </w:r>
      <w:r w:rsidRPr="00035800">
        <w:rPr>
          <w:rFonts w:ascii="Times" w:hAnsi="Times"/>
        </w:rPr>
        <w:t xml:space="preserve">, « la Grande Charte arrachée à </w:t>
      </w:r>
      <w:bookmarkStart w:id="1" w:name="__DdeLink__344_439166364"/>
      <w:r w:rsidRPr="00035800">
        <w:rPr>
          <w:rFonts w:ascii="Times" w:hAnsi="Times"/>
        </w:rPr>
        <w:t>Jean sans Terre </w:t>
      </w:r>
      <w:bookmarkEnd w:id="1"/>
      <w:r w:rsidRPr="00035800">
        <w:rPr>
          <w:rFonts w:ascii="Times" w:hAnsi="Times"/>
        </w:rPr>
        <w:t>»</w:t>
      </w:r>
      <w:r w:rsidR="00E620C9">
        <w:rPr>
          <w:rStyle w:val="Marquenotebasdepage"/>
          <w:rFonts w:ascii="Times" w:hAnsi="Times"/>
        </w:rPr>
        <w:footnoteReference w:id="15"/>
      </w:r>
      <w:r w:rsidR="00E620C9">
        <w:rPr>
          <w:rFonts w:ascii="Times" w:hAnsi="Times"/>
        </w:rPr>
        <w:t>.</w:t>
      </w:r>
      <w:r w:rsidRPr="00035800">
        <w:rPr>
          <w:rFonts w:ascii="Times" w:hAnsi="Times"/>
        </w:rPr>
        <w:t xml:space="preserve"> </w:t>
      </w:r>
      <w:r w:rsidR="00E620C9">
        <w:rPr>
          <w:rFonts w:ascii="Times" w:hAnsi="Times"/>
        </w:rPr>
        <w:t>Le</w:t>
      </w:r>
      <w:r w:rsidRPr="00035800">
        <w:rPr>
          <w:rFonts w:ascii="Times" w:hAnsi="Times"/>
        </w:rPr>
        <w:t xml:space="preserve"> verbe « arracher » revient </w:t>
      </w:r>
      <w:r w:rsidR="00E620C9">
        <w:rPr>
          <w:rFonts w:ascii="Times" w:hAnsi="Times"/>
        </w:rPr>
        <w:t>de nombreuses fois</w:t>
      </w:r>
      <w:r w:rsidR="00E620C9">
        <w:rPr>
          <w:rStyle w:val="Marquenotebasdepage"/>
          <w:rFonts w:ascii="Times" w:hAnsi="Times"/>
        </w:rPr>
        <w:footnoteReference w:id="16"/>
      </w:r>
      <w:r w:rsidRPr="00035800">
        <w:rPr>
          <w:rFonts w:ascii="Times" w:hAnsi="Times"/>
        </w:rPr>
        <w:t xml:space="preserve">. </w:t>
      </w:r>
      <w:r w:rsidR="00E620C9">
        <w:rPr>
          <w:rFonts w:ascii="Times" w:hAnsi="Times"/>
        </w:rPr>
        <w:t>C</w:t>
      </w:r>
      <w:r w:rsidR="002F0F71" w:rsidRPr="00035800">
        <w:rPr>
          <w:rFonts w:ascii="Times" w:hAnsi="Times"/>
        </w:rPr>
        <w:t>’</w:t>
      </w:r>
      <w:r w:rsidRPr="00035800">
        <w:rPr>
          <w:rFonts w:ascii="Times" w:hAnsi="Times"/>
        </w:rPr>
        <w:t xml:space="preserve">est le mot le plus </w:t>
      </w:r>
      <w:r w:rsidR="00E620C9">
        <w:rPr>
          <w:rFonts w:ascii="Times" w:hAnsi="Times"/>
        </w:rPr>
        <w:t>utilisé</w:t>
      </w:r>
      <w:r w:rsidRPr="00035800">
        <w:rPr>
          <w:rFonts w:ascii="Times" w:hAnsi="Times"/>
        </w:rPr>
        <w:t xml:space="preserve">. </w:t>
      </w:r>
      <w:r w:rsidR="00920CFC">
        <w:rPr>
          <w:rFonts w:ascii="Times" w:hAnsi="Times"/>
        </w:rPr>
        <w:t xml:space="preserve">Est-ce que pour chaque auteur le mot est choisi à </w:t>
      </w:r>
      <w:r w:rsidR="00920CFC" w:rsidRPr="00FE409E">
        <w:rPr>
          <w:rFonts w:ascii="Times" w:hAnsi="Times"/>
        </w:rPr>
        <w:t>dess</w:t>
      </w:r>
      <w:r w:rsidR="00B0113E" w:rsidRPr="00FE409E">
        <w:rPr>
          <w:rFonts w:ascii="Times" w:hAnsi="Times"/>
        </w:rPr>
        <w:t>e</w:t>
      </w:r>
      <w:r w:rsidR="00920CFC" w:rsidRPr="00FE409E">
        <w:rPr>
          <w:rFonts w:ascii="Times" w:hAnsi="Times"/>
        </w:rPr>
        <w:t>in</w:t>
      </w:r>
      <w:r w:rsidR="00920CFC">
        <w:rPr>
          <w:rFonts w:ascii="Times" w:hAnsi="Times"/>
        </w:rPr>
        <w:t xml:space="preserve"> ou n’est-il que la reprise d’un texte plus ancien ?</w:t>
      </w:r>
    </w:p>
    <w:p w14:paraId="71831BCF" w14:textId="44BCF743" w:rsidR="002370FF" w:rsidRDefault="00920CFC" w:rsidP="002B1EF4">
      <w:pPr>
        <w:spacing w:line="360" w:lineRule="auto"/>
        <w:ind w:firstLine="993"/>
        <w:jc w:val="both"/>
        <w:rPr>
          <w:rFonts w:ascii="Times" w:hAnsi="Times"/>
          <w:b/>
        </w:rPr>
      </w:pPr>
      <w:r>
        <w:rPr>
          <w:rFonts w:ascii="Times" w:hAnsi="Times"/>
        </w:rPr>
        <w:t>Il est également écrit</w:t>
      </w:r>
      <w:r w:rsidR="006F44AD" w:rsidRPr="00035800">
        <w:rPr>
          <w:rFonts w:ascii="Times" w:hAnsi="Times"/>
        </w:rPr>
        <w:t xml:space="preserve"> que le texte lui a été </w:t>
      </w:r>
      <w:r>
        <w:rPr>
          <w:rFonts w:ascii="Times" w:hAnsi="Times"/>
        </w:rPr>
        <w:t>« </w:t>
      </w:r>
      <w:r w:rsidR="006F44AD" w:rsidRPr="00035800">
        <w:rPr>
          <w:rFonts w:ascii="Times" w:hAnsi="Times"/>
        </w:rPr>
        <w:t>imposé par les barons</w:t>
      </w:r>
      <w:r>
        <w:rPr>
          <w:rFonts w:ascii="Times" w:hAnsi="Times"/>
        </w:rPr>
        <w:t> »</w:t>
      </w:r>
      <w:r>
        <w:rPr>
          <w:rStyle w:val="Marquenotebasdepage"/>
          <w:rFonts w:ascii="Times" w:hAnsi="Times"/>
        </w:rPr>
        <w:footnoteReference w:id="17"/>
      </w:r>
      <w:r w:rsidR="00525F2D" w:rsidRPr="00035800">
        <w:rPr>
          <w:rFonts w:ascii="Times" w:hAnsi="Times"/>
        </w:rPr>
        <w:t>,</w:t>
      </w:r>
      <w:r w:rsidR="006F44AD" w:rsidRPr="00035800">
        <w:rPr>
          <w:rFonts w:ascii="Times" w:hAnsi="Times"/>
        </w:rPr>
        <w:t xml:space="preserve"> mais très peu d</w:t>
      </w:r>
      <w:r w:rsidR="002F0F71" w:rsidRPr="00035800">
        <w:rPr>
          <w:rFonts w:ascii="Times" w:hAnsi="Times"/>
        </w:rPr>
        <w:t>’</w:t>
      </w:r>
      <w:r w:rsidR="006F44AD" w:rsidRPr="00035800">
        <w:rPr>
          <w:rFonts w:ascii="Times" w:hAnsi="Times"/>
        </w:rPr>
        <w:t xml:space="preserve">auteurs </w:t>
      </w:r>
      <w:r>
        <w:rPr>
          <w:rFonts w:ascii="Times" w:hAnsi="Times"/>
        </w:rPr>
        <w:t>indiquent</w:t>
      </w:r>
      <w:r w:rsidR="006F44AD" w:rsidRPr="00035800">
        <w:rPr>
          <w:rFonts w:ascii="Times" w:hAnsi="Times"/>
        </w:rPr>
        <w:t xml:space="preserve"> qu</w:t>
      </w:r>
      <w:r w:rsidR="002F0F71" w:rsidRPr="00035800">
        <w:rPr>
          <w:rFonts w:ascii="Times" w:hAnsi="Times"/>
        </w:rPr>
        <w:t>’</w:t>
      </w:r>
      <w:r w:rsidR="006F44AD" w:rsidRPr="00035800">
        <w:rPr>
          <w:rFonts w:ascii="Times" w:hAnsi="Times"/>
        </w:rPr>
        <w:t xml:space="preserve">il y a </w:t>
      </w:r>
      <w:r>
        <w:rPr>
          <w:rFonts w:ascii="Times" w:hAnsi="Times"/>
        </w:rPr>
        <w:t xml:space="preserve"> à la fois </w:t>
      </w:r>
      <w:r w:rsidR="006F44AD" w:rsidRPr="00035800">
        <w:rPr>
          <w:rFonts w:ascii="Times" w:hAnsi="Times"/>
        </w:rPr>
        <w:t>les barons et les prélats</w:t>
      </w:r>
      <w:r>
        <w:rPr>
          <w:rStyle w:val="Marquenotebasdepage"/>
          <w:rFonts w:ascii="Times" w:hAnsi="Times"/>
        </w:rPr>
        <w:footnoteReference w:id="18"/>
      </w:r>
      <w:r w:rsidR="006F44AD" w:rsidRPr="00035800">
        <w:rPr>
          <w:rFonts w:ascii="Times" w:hAnsi="Times"/>
        </w:rPr>
        <w:t xml:space="preserve">. On parle des barons, on oublie les prélats. </w:t>
      </w:r>
      <w:r>
        <w:rPr>
          <w:rFonts w:ascii="Times" w:hAnsi="Times"/>
        </w:rPr>
        <w:t>On constate vr</w:t>
      </w:r>
      <w:r w:rsidR="006F44AD" w:rsidRPr="00035800">
        <w:rPr>
          <w:rFonts w:ascii="Times" w:hAnsi="Times"/>
        </w:rPr>
        <w:t xml:space="preserve">aiment </w:t>
      </w:r>
      <w:r w:rsidR="00392EE4">
        <w:rPr>
          <w:rFonts w:ascii="Times" w:hAnsi="Times"/>
        </w:rPr>
        <w:t>ce fait</w:t>
      </w:r>
      <w:r>
        <w:rPr>
          <w:rFonts w:ascii="Times" w:hAnsi="Times"/>
        </w:rPr>
        <w:t> :</w:t>
      </w:r>
      <w:r w:rsidR="006F44AD" w:rsidRPr="00035800">
        <w:rPr>
          <w:rFonts w:ascii="Times" w:hAnsi="Times"/>
        </w:rPr>
        <w:t xml:space="preserve"> la Grande Charte est un texte imposé à Jean sans Terre. Dans un autre sens, on dit que c</w:t>
      </w:r>
      <w:r w:rsidR="002F0F71" w:rsidRPr="00035800">
        <w:rPr>
          <w:rFonts w:ascii="Times" w:hAnsi="Times"/>
        </w:rPr>
        <w:t>’</w:t>
      </w:r>
      <w:r w:rsidR="006F44AD" w:rsidRPr="00035800">
        <w:rPr>
          <w:rFonts w:ascii="Times" w:hAnsi="Times"/>
        </w:rPr>
        <w:t xml:space="preserve">est un texte qui a été </w:t>
      </w:r>
      <w:r>
        <w:rPr>
          <w:rFonts w:ascii="Times" w:hAnsi="Times"/>
        </w:rPr>
        <w:t>« </w:t>
      </w:r>
      <w:r w:rsidR="006F44AD" w:rsidRPr="00035800">
        <w:rPr>
          <w:rFonts w:ascii="Times" w:hAnsi="Times"/>
        </w:rPr>
        <w:t>consenti</w:t>
      </w:r>
      <w:r>
        <w:rPr>
          <w:rFonts w:ascii="Times" w:hAnsi="Times"/>
        </w:rPr>
        <w:t> »</w:t>
      </w:r>
      <w:r w:rsidR="002370FF">
        <w:rPr>
          <w:rStyle w:val="Marquenotebasdepage"/>
          <w:rFonts w:ascii="Times" w:hAnsi="Times"/>
        </w:rPr>
        <w:footnoteReference w:id="19"/>
      </w:r>
      <w:r w:rsidR="006F44AD" w:rsidRPr="00035800">
        <w:rPr>
          <w:rFonts w:ascii="Times" w:hAnsi="Times"/>
        </w:rPr>
        <w:t xml:space="preserve"> ou </w:t>
      </w:r>
      <w:r>
        <w:rPr>
          <w:rFonts w:ascii="Times" w:hAnsi="Times"/>
        </w:rPr>
        <w:t>« </w:t>
      </w:r>
      <w:r w:rsidR="006F44AD" w:rsidRPr="00035800">
        <w:rPr>
          <w:rFonts w:ascii="Times" w:hAnsi="Times"/>
        </w:rPr>
        <w:t>concédé</w:t>
      </w:r>
      <w:r>
        <w:rPr>
          <w:rFonts w:ascii="Times" w:hAnsi="Times"/>
        </w:rPr>
        <w:t> »</w:t>
      </w:r>
      <w:r w:rsidR="002370FF">
        <w:rPr>
          <w:rStyle w:val="Marquenotebasdepage"/>
          <w:rFonts w:ascii="Times" w:hAnsi="Times"/>
        </w:rPr>
        <w:footnoteReference w:id="20"/>
      </w:r>
      <w:r w:rsidR="006F44AD" w:rsidRPr="00035800">
        <w:rPr>
          <w:rFonts w:ascii="Times" w:hAnsi="Times"/>
        </w:rPr>
        <w:t xml:space="preserve"> par Jean sans Terre. </w:t>
      </w:r>
      <w:r w:rsidR="002370FF">
        <w:rPr>
          <w:rFonts w:ascii="Times" w:hAnsi="Times"/>
        </w:rPr>
        <w:t>La</w:t>
      </w:r>
      <w:r w:rsidR="006F44AD" w:rsidRPr="00035800">
        <w:rPr>
          <w:rFonts w:ascii="Times" w:hAnsi="Times"/>
        </w:rPr>
        <w:t xml:space="preserve"> Grande Charte n</w:t>
      </w:r>
      <w:r w:rsidR="002F0F71" w:rsidRPr="00035800">
        <w:rPr>
          <w:rFonts w:ascii="Times" w:hAnsi="Times"/>
        </w:rPr>
        <w:t>’</w:t>
      </w:r>
      <w:r w:rsidR="002370FF">
        <w:rPr>
          <w:rFonts w:ascii="Times" w:hAnsi="Times"/>
        </w:rPr>
        <w:t>est pas un texte de consensus ;</w:t>
      </w:r>
      <w:r w:rsidR="006F44AD" w:rsidRPr="00035800">
        <w:rPr>
          <w:rFonts w:ascii="Times" w:hAnsi="Times"/>
        </w:rPr>
        <w:t xml:space="preserve"> c</w:t>
      </w:r>
      <w:r w:rsidR="002F0F71" w:rsidRPr="00035800">
        <w:rPr>
          <w:rFonts w:ascii="Times" w:hAnsi="Times"/>
        </w:rPr>
        <w:t>’</w:t>
      </w:r>
      <w:r w:rsidR="006F44AD" w:rsidRPr="00035800">
        <w:rPr>
          <w:rFonts w:ascii="Times" w:hAnsi="Times"/>
        </w:rPr>
        <w:t xml:space="preserve">est un texte de </w:t>
      </w:r>
      <w:r w:rsidR="002370FF">
        <w:rPr>
          <w:rFonts w:ascii="Times" w:hAnsi="Times"/>
        </w:rPr>
        <w:t>victoire contre Jean sans Terre</w:t>
      </w:r>
      <w:r w:rsidR="006F44AD" w:rsidRPr="00035800">
        <w:rPr>
          <w:rFonts w:ascii="Times" w:hAnsi="Times"/>
        </w:rPr>
        <w:t xml:space="preserve">. </w:t>
      </w:r>
      <w:r w:rsidR="002370FF">
        <w:rPr>
          <w:rFonts w:ascii="Times" w:hAnsi="Times"/>
        </w:rPr>
        <w:t>L</w:t>
      </w:r>
      <w:r w:rsidR="006F44AD" w:rsidRPr="00035800">
        <w:rPr>
          <w:rFonts w:ascii="Times" w:hAnsi="Times"/>
        </w:rPr>
        <w:t>a Grande Charte</w:t>
      </w:r>
      <w:r w:rsidR="002370FF">
        <w:rPr>
          <w:rFonts w:ascii="Times" w:hAnsi="Times"/>
        </w:rPr>
        <w:t>,</w:t>
      </w:r>
      <w:r w:rsidR="006F44AD" w:rsidRPr="00035800">
        <w:rPr>
          <w:rFonts w:ascii="Times" w:hAnsi="Times"/>
        </w:rPr>
        <w:t xml:space="preserve"> c</w:t>
      </w:r>
      <w:r w:rsidR="002F0F71" w:rsidRPr="00035800">
        <w:rPr>
          <w:rFonts w:ascii="Times" w:hAnsi="Times"/>
        </w:rPr>
        <w:t>’</w:t>
      </w:r>
      <w:r w:rsidR="006F44AD" w:rsidRPr="00035800">
        <w:rPr>
          <w:rFonts w:ascii="Times" w:hAnsi="Times"/>
        </w:rPr>
        <w:t>est avant tou</w:t>
      </w:r>
      <w:r w:rsidR="002370FF">
        <w:rPr>
          <w:rFonts w:ascii="Times" w:hAnsi="Times"/>
        </w:rPr>
        <w:t>t la défaite de Jean sans Terre : l</w:t>
      </w:r>
      <w:r w:rsidR="006F44AD" w:rsidRPr="00035800">
        <w:rPr>
          <w:rFonts w:ascii="Times" w:hAnsi="Times"/>
        </w:rPr>
        <w:t>a condition pour qu</w:t>
      </w:r>
      <w:r w:rsidR="002F0F71" w:rsidRPr="00035800">
        <w:rPr>
          <w:rFonts w:ascii="Times" w:hAnsi="Times"/>
        </w:rPr>
        <w:t>’</w:t>
      </w:r>
      <w:r w:rsidR="006F44AD" w:rsidRPr="00035800">
        <w:rPr>
          <w:rFonts w:ascii="Times" w:hAnsi="Times"/>
        </w:rPr>
        <w:t>il reste roi</w:t>
      </w:r>
      <w:r w:rsidR="002370FF">
        <w:rPr>
          <w:rFonts w:ascii="Times" w:hAnsi="Times"/>
        </w:rPr>
        <w:t>,</w:t>
      </w:r>
      <w:r w:rsidR="006F44AD" w:rsidRPr="00035800">
        <w:rPr>
          <w:rFonts w:ascii="Times" w:hAnsi="Times"/>
        </w:rPr>
        <w:t xml:space="preserve"> c</w:t>
      </w:r>
      <w:r w:rsidR="002F0F71" w:rsidRPr="00035800">
        <w:rPr>
          <w:rFonts w:ascii="Times" w:hAnsi="Times"/>
        </w:rPr>
        <w:t>’</w:t>
      </w:r>
      <w:r w:rsidR="006F44AD" w:rsidRPr="00035800">
        <w:rPr>
          <w:rFonts w:ascii="Times" w:hAnsi="Times"/>
        </w:rPr>
        <w:t>est d</w:t>
      </w:r>
      <w:r w:rsidR="002F0F71" w:rsidRPr="00035800">
        <w:rPr>
          <w:rFonts w:ascii="Times" w:hAnsi="Times"/>
        </w:rPr>
        <w:t>’</w:t>
      </w:r>
      <w:r w:rsidR="00392EE4">
        <w:rPr>
          <w:rFonts w:ascii="Times" w:hAnsi="Times"/>
        </w:rPr>
        <w:t>accepter que l</w:t>
      </w:r>
      <w:r w:rsidR="006F44AD" w:rsidRPr="00035800">
        <w:rPr>
          <w:rFonts w:ascii="Times" w:hAnsi="Times"/>
        </w:rPr>
        <w:t xml:space="preserve">es barons et prélats retrouvent ou conservent un certain nombre de leurs prérogatives. </w:t>
      </w:r>
      <w:r w:rsidR="002370FF">
        <w:rPr>
          <w:rFonts w:ascii="Times" w:hAnsi="Times"/>
        </w:rPr>
        <w:t>Le mot qui résume tout et qui vient natur</w:t>
      </w:r>
      <w:r w:rsidR="00ED3A48">
        <w:rPr>
          <w:rFonts w:ascii="Times" w:hAnsi="Times"/>
        </w:rPr>
        <w:t xml:space="preserve">ellement à l’esprit est celui </w:t>
      </w:r>
      <w:r w:rsidR="00ED3A48" w:rsidRPr="00FE409E">
        <w:rPr>
          <w:rFonts w:ascii="Times" w:hAnsi="Times"/>
        </w:rPr>
        <w:t>d’</w:t>
      </w:r>
      <w:r w:rsidR="006F44AD" w:rsidRPr="00FE409E">
        <w:rPr>
          <w:rFonts w:ascii="Times" w:hAnsi="Times"/>
        </w:rPr>
        <w:t>« imposer </w:t>
      </w:r>
      <w:r w:rsidR="006F44AD" w:rsidRPr="00035800">
        <w:rPr>
          <w:rFonts w:ascii="Times" w:hAnsi="Times"/>
        </w:rPr>
        <w:t>»</w:t>
      </w:r>
      <w:r w:rsidR="00F629FE">
        <w:rPr>
          <w:rFonts w:ascii="Times" w:hAnsi="Times"/>
        </w:rPr>
        <w:t xml:space="preserve">. Il englobe </w:t>
      </w:r>
      <w:r w:rsidR="002370FF">
        <w:rPr>
          <w:rFonts w:ascii="Times" w:hAnsi="Times"/>
        </w:rPr>
        <w:t>« arrachée</w:t>
      </w:r>
      <w:r w:rsidR="006F44AD" w:rsidRPr="00035800">
        <w:rPr>
          <w:rFonts w:ascii="Times" w:hAnsi="Times"/>
        </w:rPr>
        <w:t> », « </w:t>
      </w:r>
      <w:r w:rsidR="002370FF">
        <w:rPr>
          <w:rFonts w:ascii="Times" w:hAnsi="Times"/>
        </w:rPr>
        <w:t>consentie » ou « concédée</w:t>
      </w:r>
      <w:r w:rsidR="006F44AD" w:rsidRPr="00035800">
        <w:rPr>
          <w:rFonts w:ascii="Times" w:hAnsi="Times"/>
        </w:rPr>
        <w:t> »</w:t>
      </w:r>
      <w:r w:rsidR="002370FF">
        <w:rPr>
          <w:rFonts w:ascii="Times" w:hAnsi="Times"/>
        </w:rPr>
        <w:t xml:space="preserve">. La Grande Charte n’est pas </w:t>
      </w:r>
      <w:r w:rsidR="006F44AD" w:rsidRPr="00035800">
        <w:rPr>
          <w:rFonts w:ascii="Times" w:hAnsi="Times"/>
        </w:rPr>
        <w:t xml:space="preserve"> </w:t>
      </w:r>
      <w:r w:rsidR="002370FF">
        <w:rPr>
          <w:rFonts w:ascii="Times" w:hAnsi="Times"/>
        </w:rPr>
        <w:t>un contrat entre deux parties égales. Pour reprendre l’expression de Lapradelle</w:t>
      </w:r>
      <w:r w:rsidR="006F44AD" w:rsidRPr="00035800">
        <w:rPr>
          <w:rFonts w:ascii="Times" w:hAnsi="Times"/>
        </w:rPr>
        <w:t xml:space="preserve"> </w:t>
      </w:r>
      <w:r w:rsidR="00F629FE">
        <w:rPr>
          <w:rFonts w:ascii="Times" w:hAnsi="Times"/>
        </w:rPr>
        <w:t>« c</w:t>
      </w:r>
      <w:r w:rsidR="002370FF">
        <w:rPr>
          <w:rFonts w:ascii="Times" w:hAnsi="Times"/>
        </w:rPr>
        <w:t>’est un véritable pacte entre deux belligérants : l’un qui demandait des privilèges, l’autre qui les accorde pour avoir la paix. »</w:t>
      </w:r>
      <w:r w:rsidR="002370FF">
        <w:rPr>
          <w:rStyle w:val="Marquenotebasdepage"/>
          <w:rFonts w:ascii="Times" w:hAnsi="Times"/>
        </w:rPr>
        <w:footnoteReference w:id="21"/>
      </w:r>
      <w:r w:rsidR="00F629FE">
        <w:rPr>
          <w:rFonts w:ascii="Times" w:hAnsi="Times"/>
        </w:rPr>
        <w:t xml:space="preserve"> L’expression est reprise par Barthélémy et Duez</w:t>
      </w:r>
      <w:r w:rsidR="00F629FE">
        <w:rPr>
          <w:rStyle w:val="Marquenotebasdepage"/>
          <w:rFonts w:ascii="Times" w:hAnsi="Times"/>
        </w:rPr>
        <w:footnoteReference w:id="22"/>
      </w:r>
      <w:r w:rsidR="00F629FE">
        <w:rPr>
          <w:rFonts w:ascii="Times" w:hAnsi="Times"/>
        </w:rPr>
        <w:t>.</w:t>
      </w:r>
    </w:p>
    <w:p w14:paraId="1978B81D" w14:textId="77777777" w:rsidR="00F629FE" w:rsidRPr="00F629FE" w:rsidRDefault="00F629FE" w:rsidP="002B1EF4">
      <w:pPr>
        <w:spacing w:line="360" w:lineRule="auto"/>
        <w:ind w:firstLine="993"/>
        <w:jc w:val="both"/>
        <w:rPr>
          <w:rFonts w:ascii="Times" w:hAnsi="Times"/>
          <w:b/>
        </w:rPr>
      </w:pPr>
    </w:p>
    <w:p w14:paraId="13BCD979" w14:textId="18D5C8CE" w:rsidR="002370FF" w:rsidRDefault="00F629FE" w:rsidP="002B1EF4">
      <w:pPr>
        <w:spacing w:line="360" w:lineRule="auto"/>
        <w:ind w:firstLine="993"/>
        <w:jc w:val="both"/>
        <w:rPr>
          <w:rFonts w:ascii="Times" w:hAnsi="Times"/>
        </w:rPr>
      </w:pPr>
      <w:r>
        <w:rPr>
          <w:rFonts w:ascii="Times" w:hAnsi="Times"/>
          <w:i/>
          <w:smallCaps/>
        </w:rPr>
        <w:t>le contenu</w:t>
      </w:r>
    </w:p>
    <w:p w14:paraId="0556B0DB" w14:textId="1FF9445F" w:rsidR="00E620C9" w:rsidRDefault="00E620C9" w:rsidP="002B1EF4">
      <w:pPr>
        <w:spacing w:line="360" w:lineRule="auto"/>
        <w:ind w:firstLine="993"/>
        <w:jc w:val="both"/>
        <w:rPr>
          <w:rFonts w:ascii="Times" w:hAnsi="Times"/>
        </w:rPr>
      </w:pPr>
    </w:p>
    <w:p w14:paraId="36651265" w14:textId="31B4F140" w:rsidR="00392EE4" w:rsidRDefault="005C1FC4" w:rsidP="002B1EF4">
      <w:pPr>
        <w:spacing w:line="360" w:lineRule="auto"/>
        <w:ind w:firstLine="993"/>
        <w:jc w:val="both"/>
        <w:rPr>
          <w:rFonts w:ascii="Times" w:hAnsi="Times"/>
        </w:rPr>
      </w:pPr>
      <w:r>
        <w:rPr>
          <w:rFonts w:ascii="Times" w:hAnsi="Times"/>
        </w:rPr>
        <w:t>L</w:t>
      </w:r>
      <w:r w:rsidR="006F44AD" w:rsidRPr="00035800">
        <w:rPr>
          <w:rFonts w:ascii="Times" w:hAnsi="Times"/>
        </w:rPr>
        <w:t xml:space="preserve">es auteurs, </w:t>
      </w:r>
      <w:r w:rsidR="00E77B12" w:rsidRPr="00035800">
        <w:rPr>
          <w:rFonts w:ascii="Times" w:hAnsi="Times"/>
        </w:rPr>
        <w:t>quand</w:t>
      </w:r>
      <w:r w:rsidR="006F44AD" w:rsidRPr="00035800">
        <w:rPr>
          <w:rFonts w:ascii="Times" w:hAnsi="Times"/>
        </w:rPr>
        <w:t xml:space="preserve"> ils l</w:t>
      </w:r>
      <w:r w:rsidR="002F0F71" w:rsidRPr="00035800">
        <w:rPr>
          <w:rFonts w:ascii="Times" w:hAnsi="Times"/>
        </w:rPr>
        <w:t>’</w:t>
      </w:r>
      <w:r>
        <w:rPr>
          <w:rFonts w:ascii="Times" w:hAnsi="Times"/>
        </w:rPr>
        <w:t>évoquent, mettent l’accent sur deux dispositions essentielles</w:t>
      </w:r>
      <w:r w:rsidR="006F44AD" w:rsidRPr="00035800">
        <w:rPr>
          <w:rFonts w:ascii="Times" w:hAnsi="Times"/>
        </w:rPr>
        <w:t xml:space="preserve"> de la Grande Charte</w:t>
      </w:r>
      <w:r>
        <w:rPr>
          <w:rFonts w:ascii="Times" w:hAnsi="Times"/>
        </w:rPr>
        <w:t> :</w:t>
      </w:r>
      <w:r w:rsidR="006F44AD" w:rsidRPr="00035800">
        <w:rPr>
          <w:rFonts w:ascii="Times" w:hAnsi="Times"/>
        </w:rPr>
        <w:t xml:space="preserve"> le thème fiscal et le thème pénal. Sur le thème fiscal</w:t>
      </w:r>
      <w:r w:rsidR="00392EE4">
        <w:rPr>
          <w:rFonts w:ascii="Times" w:hAnsi="Times"/>
        </w:rPr>
        <w:t>,</w:t>
      </w:r>
      <w:r w:rsidR="006F44AD" w:rsidRPr="00035800">
        <w:rPr>
          <w:rFonts w:ascii="Times" w:hAnsi="Times"/>
        </w:rPr>
        <w:t xml:space="preserve"> c</w:t>
      </w:r>
      <w:r w:rsidR="002F0F71" w:rsidRPr="00035800">
        <w:rPr>
          <w:rFonts w:ascii="Times" w:hAnsi="Times"/>
        </w:rPr>
        <w:t>’</w:t>
      </w:r>
      <w:r w:rsidR="006F44AD" w:rsidRPr="00035800">
        <w:rPr>
          <w:rFonts w:ascii="Times" w:hAnsi="Times"/>
        </w:rPr>
        <w:t>est le constat que les barons font en sorte qu</w:t>
      </w:r>
      <w:r w:rsidR="002F0F71" w:rsidRPr="00035800">
        <w:rPr>
          <w:rFonts w:ascii="Times" w:hAnsi="Times"/>
        </w:rPr>
        <w:t>’</w:t>
      </w:r>
      <w:r w:rsidR="006F44AD" w:rsidRPr="00035800">
        <w:rPr>
          <w:rFonts w:ascii="Times" w:hAnsi="Times"/>
        </w:rPr>
        <w:t>on ne</w:t>
      </w:r>
      <w:r w:rsidR="006F44AD" w:rsidRPr="00035800">
        <w:rPr>
          <w:rFonts w:ascii="Times" w:hAnsi="Times"/>
          <w:color w:val="auto"/>
        </w:rPr>
        <w:t xml:space="preserve"> puisse plus lever d’impôts contre leur volonté</w:t>
      </w:r>
      <w:r>
        <w:rPr>
          <w:rFonts w:ascii="Times" w:hAnsi="Times"/>
          <w:color w:val="auto"/>
        </w:rPr>
        <w:t> ;</w:t>
      </w:r>
      <w:r w:rsidR="006F44AD" w:rsidRPr="00035800">
        <w:rPr>
          <w:rFonts w:ascii="Times" w:hAnsi="Times"/>
        </w:rPr>
        <w:t xml:space="preserve"> sur le pénal c</w:t>
      </w:r>
      <w:r w:rsidR="002F0F71" w:rsidRPr="00035800">
        <w:rPr>
          <w:rFonts w:ascii="Times" w:hAnsi="Times"/>
        </w:rPr>
        <w:t>’</w:t>
      </w:r>
      <w:r w:rsidR="006F44AD" w:rsidRPr="00035800">
        <w:rPr>
          <w:rFonts w:ascii="Times" w:hAnsi="Times"/>
        </w:rPr>
        <w:t xml:space="preserve">est pour les hommes libres </w:t>
      </w:r>
      <w:r w:rsidRPr="00035800">
        <w:rPr>
          <w:rFonts w:ascii="Times" w:hAnsi="Times"/>
        </w:rPr>
        <w:t xml:space="preserve">le jugement </w:t>
      </w:r>
      <w:r w:rsidR="006F44AD" w:rsidRPr="00035800">
        <w:rPr>
          <w:rFonts w:ascii="Times" w:hAnsi="Times"/>
        </w:rPr>
        <w:t xml:space="preserve">par les </w:t>
      </w:r>
      <w:r w:rsidR="006F44AD" w:rsidRPr="00035800">
        <w:rPr>
          <w:rFonts w:ascii="Times" w:hAnsi="Times"/>
          <w:color w:val="auto"/>
        </w:rPr>
        <w:t>pairs</w:t>
      </w:r>
      <w:r>
        <w:rPr>
          <w:rFonts w:ascii="Times" w:hAnsi="Times"/>
          <w:color w:val="auto"/>
        </w:rPr>
        <w:t>.</w:t>
      </w:r>
      <w:r w:rsidR="006F44AD" w:rsidRPr="00035800">
        <w:rPr>
          <w:rFonts w:ascii="Times" w:hAnsi="Times"/>
          <w:color w:val="auto"/>
        </w:rPr>
        <w:t xml:space="preserve"> </w:t>
      </w:r>
      <w:r>
        <w:rPr>
          <w:rFonts w:ascii="Times" w:hAnsi="Times"/>
        </w:rPr>
        <w:t>Quand</w:t>
      </w:r>
      <w:r w:rsidR="006F44AD" w:rsidRPr="00035800">
        <w:rPr>
          <w:rFonts w:ascii="Times" w:hAnsi="Times"/>
        </w:rPr>
        <w:t xml:space="preserve"> on va beaucoup plus loin</w:t>
      </w:r>
      <w:r>
        <w:rPr>
          <w:rFonts w:ascii="Times" w:hAnsi="Times"/>
        </w:rPr>
        <w:t>,</w:t>
      </w:r>
      <w:r w:rsidR="006F44AD" w:rsidRPr="00035800">
        <w:rPr>
          <w:rFonts w:ascii="Times" w:hAnsi="Times"/>
        </w:rPr>
        <w:t xml:space="preserve"> on </w:t>
      </w:r>
      <w:r w:rsidR="00392EE4">
        <w:rPr>
          <w:rFonts w:ascii="Times" w:hAnsi="Times"/>
        </w:rPr>
        <w:t>écrit</w:t>
      </w:r>
      <w:r w:rsidR="006F44AD" w:rsidRPr="00035800">
        <w:rPr>
          <w:rFonts w:ascii="Times" w:hAnsi="Times"/>
        </w:rPr>
        <w:t xml:space="preserve"> que c</w:t>
      </w:r>
      <w:r w:rsidR="002F0F71" w:rsidRPr="00035800">
        <w:rPr>
          <w:rFonts w:ascii="Times" w:hAnsi="Times"/>
        </w:rPr>
        <w:t>’</w:t>
      </w:r>
      <w:r w:rsidR="006F44AD" w:rsidRPr="00035800">
        <w:rPr>
          <w:rFonts w:ascii="Times" w:hAnsi="Times"/>
        </w:rPr>
        <w:t>est le début de l</w:t>
      </w:r>
      <w:r w:rsidR="002F0F71" w:rsidRPr="00035800">
        <w:rPr>
          <w:rFonts w:ascii="Times" w:hAnsi="Times"/>
        </w:rPr>
        <w:t>’</w:t>
      </w:r>
      <w:r w:rsidR="006F44AD" w:rsidRPr="00035800">
        <w:rPr>
          <w:rFonts w:ascii="Times" w:hAnsi="Times"/>
          <w:i/>
          <w:iCs/>
        </w:rPr>
        <w:t>habeas corpus</w:t>
      </w:r>
      <w:r w:rsidR="00392EE4">
        <w:rPr>
          <w:rStyle w:val="Marquenotebasdepage"/>
          <w:rFonts w:ascii="Times" w:hAnsi="Times"/>
          <w:i/>
          <w:iCs/>
        </w:rPr>
        <w:footnoteReference w:id="23"/>
      </w:r>
      <w:r w:rsidR="006F44AD" w:rsidRPr="00035800">
        <w:rPr>
          <w:rFonts w:ascii="Times" w:hAnsi="Times"/>
        </w:rPr>
        <w:t xml:space="preserve">. Je </w:t>
      </w:r>
      <w:r w:rsidR="006F44AD" w:rsidRPr="00FE409E">
        <w:rPr>
          <w:rFonts w:ascii="Times" w:hAnsi="Times"/>
        </w:rPr>
        <w:t xml:space="preserve">note </w:t>
      </w:r>
      <w:r w:rsidR="00ED3A48" w:rsidRPr="00FE409E">
        <w:rPr>
          <w:rFonts w:ascii="Times" w:hAnsi="Times"/>
        </w:rPr>
        <w:t>que</w:t>
      </w:r>
      <w:r w:rsidR="00ED3A48">
        <w:rPr>
          <w:rFonts w:ascii="Times" w:hAnsi="Times"/>
        </w:rPr>
        <w:t xml:space="preserve"> </w:t>
      </w:r>
      <w:r>
        <w:rPr>
          <w:rFonts w:ascii="Times" w:hAnsi="Times"/>
        </w:rPr>
        <w:t xml:space="preserve">ces deux </w:t>
      </w:r>
      <w:r w:rsidR="006F44AD" w:rsidRPr="00035800">
        <w:rPr>
          <w:rFonts w:ascii="Times" w:hAnsi="Times"/>
        </w:rPr>
        <w:t xml:space="preserve">thèmes </w:t>
      </w:r>
      <w:r>
        <w:rPr>
          <w:rFonts w:ascii="Times" w:hAnsi="Times"/>
        </w:rPr>
        <w:t>dominants de la Grande Charte sont</w:t>
      </w:r>
      <w:r w:rsidR="006F44AD" w:rsidRPr="00035800">
        <w:rPr>
          <w:rFonts w:ascii="Times" w:hAnsi="Times"/>
        </w:rPr>
        <w:t xml:space="preserve"> </w:t>
      </w:r>
      <w:r w:rsidR="00392EE4">
        <w:rPr>
          <w:rFonts w:ascii="Times" w:hAnsi="Times"/>
        </w:rPr>
        <w:t>les</w:t>
      </w:r>
      <w:r>
        <w:rPr>
          <w:rFonts w:ascii="Times" w:hAnsi="Times"/>
        </w:rPr>
        <w:t xml:space="preserve"> deux </w:t>
      </w:r>
      <w:r w:rsidR="006F44AD" w:rsidRPr="00035800">
        <w:rPr>
          <w:rFonts w:ascii="Times" w:hAnsi="Times"/>
        </w:rPr>
        <w:t>points dominants des cahiers de doléan</w:t>
      </w:r>
      <w:r>
        <w:rPr>
          <w:rFonts w:ascii="Times" w:hAnsi="Times"/>
        </w:rPr>
        <w:t xml:space="preserve">ces de </w:t>
      </w:r>
      <w:r w:rsidR="006F44AD" w:rsidRPr="00035800">
        <w:rPr>
          <w:rFonts w:ascii="Times" w:hAnsi="Times"/>
        </w:rPr>
        <w:t xml:space="preserve">1789. </w:t>
      </w:r>
      <w:r>
        <w:rPr>
          <w:rFonts w:ascii="Times" w:hAnsi="Times"/>
        </w:rPr>
        <w:t>À</w:t>
      </w:r>
      <w:r w:rsidR="006F44AD" w:rsidRPr="00035800">
        <w:rPr>
          <w:rFonts w:ascii="Times" w:hAnsi="Times"/>
        </w:rPr>
        <w:t xml:space="preserve"> l</w:t>
      </w:r>
      <w:r w:rsidR="002F0F71" w:rsidRPr="00035800">
        <w:rPr>
          <w:rFonts w:ascii="Times" w:hAnsi="Times"/>
        </w:rPr>
        <w:t>’</w:t>
      </w:r>
      <w:r w:rsidR="006F44AD" w:rsidRPr="00035800">
        <w:rPr>
          <w:rFonts w:ascii="Times" w:hAnsi="Times"/>
        </w:rPr>
        <w:t>époque de Jean sans Terre on se plaint des impôts et d</w:t>
      </w:r>
      <w:r w:rsidR="002F0F71" w:rsidRPr="00035800">
        <w:rPr>
          <w:rFonts w:ascii="Times" w:hAnsi="Times"/>
        </w:rPr>
        <w:t>’</w:t>
      </w:r>
      <w:r w:rsidR="006F44AD" w:rsidRPr="00035800">
        <w:rPr>
          <w:rFonts w:ascii="Times" w:hAnsi="Times"/>
        </w:rPr>
        <w:t xml:space="preserve">une justice inéquitable. </w:t>
      </w:r>
      <w:r w:rsidR="00525F2D" w:rsidRPr="00035800">
        <w:rPr>
          <w:rFonts w:ascii="Times" w:hAnsi="Times"/>
        </w:rPr>
        <w:t>À</w:t>
      </w:r>
      <w:r>
        <w:rPr>
          <w:rFonts w:ascii="Times" w:hAnsi="Times"/>
        </w:rPr>
        <w:t xml:space="preserve"> la R</w:t>
      </w:r>
      <w:r w:rsidR="006F44AD" w:rsidRPr="00035800">
        <w:rPr>
          <w:rFonts w:ascii="Times" w:hAnsi="Times"/>
        </w:rPr>
        <w:t>évolution on se plaint des impôts et d</w:t>
      </w:r>
      <w:r w:rsidR="002F0F71" w:rsidRPr="00035800">
        <w:rPr>
          <w:rFonts w:ascii="Times" w:hAnsi="Times"/>
        </w:rPr>
        <w:t>’</w:t>
      </w:r>
      <w:r w:rsidR="006F44AD" w:rsidRPr="00035800">
        <w:rPr>
          <w:rFonts w:ascii="Times" w:hAnsi="Times"/>
        </w:rPr>
        <w:t xml:space="preserve">une justice inéquitable. </w:t>
      </w:r>
      <w:r>
        <w:rPr>
          <w:rFonts w:ascii="Times" w:hAnsi="Times"/>
        </w:rPr>
        <w:t>Quand</w:t>
      </w:r>
      <w:r w:rsidR="006F44AD" w:rsidRPr="00035800">
        <w:rPr>
          <w:rFonts w:ascii="Times" w:hAnsi="Times"/>
        </w:rPr>
        <w:t xml:space="preserve"> vous regardez</w:t>
      </w:r>
      <w:r>
        <w:rPr>
          <w:rFonts w:ascii="Times" w:hAnsi="Times"/>
        </w:rPr>
        <w:t>, aujourd’hui,</w:t>
      </w:r>
      <w:r w:rsidR="006F44AD" w:rsidRPr="00035800">
        <w:rPr>
          <w:rFonts w:ascii="Times" w:hAnsi="Times"/>
        </w:rPr>
        <w:t xml:space="preserve"> </w:t>
      </w:r>
      <w:r w:rsidR="00392EE4">
        <w:rPr>
          <w:rFonts w:ascii="Times" w:hAnsi="Times"/>
        </w:rPr>
        <w:t xml:space="preserve">en France </w:t>
      </w:r>
      <w:r w:rsidR="006F44AD" w:rsidRPr="00035800">
        <w:rPr>
          <w:rFonts w:ascii="Times" w:hAnsi="Times"/>
        </w:rPr>
        <w:t>les domaines de la question pr</w:t>
      </w:r>
      <w:r w:rsidR="00392EE4">
        <w:rPr>
          <w:rFonts w:ascii="Times" w:hAnsi="Times"/>
        </w:rPr>
        <w:t>ioritaire de constitutionnalité</w:t>
      </w:r>
      <w:r w:rsidR="006F44AD" w:rsidRPr="00035800">
        <w:rPr>
          <w:rFonts w:ascii="Times" w:hAnsi="Times"/>
        </w:rPr>
        <w:t xml:space="preserve"> devant le Conseil constitutionnel</w:t>
      </w:r>
      <w:r>
        <w:rPr>
          <w:rFonts w:ascii="Times" w:hAnsi="Times"/>
        </w:rPr>
        <w:t>,</w:t>
      </w:r>
      <w:r w:rsidR="006F44AD" w:rsidRPr="00035800">
        <w:rPr>
          <w:rFonts w:ascii="Times" w:hAnsi="Times"/>
        </w:rPr>
        <w:t xml:space="preserve"> quel</w:t>
      </w:r>
      <w:r w:rsidR="00ED3A48">
        <w:rPr>
          <w:rFonts w:ascii="Times" w:hAnsi="Times"/>
        </w:rPr>
        <w:t xml:space="preserve">s sont les </w:t>
      </w:r>
      <w:r>
        <w:rPr>
          <w:rFonts w:ascii="Times" w:hAnsi="Times"/>
        </w:rPr>
        <w:t xml:space="preserve">deux </w:t>
      </w:r>
      <w:r w:rsidR="006F44AD" w:rsidRPr="00035800">
        <w:rPr>
          <w:rFonts w:ascii="Times" w:hAnsi="Times"/>
        </w:rPr>
        <w:t>domaines les plus fréquemment invoqués</w:t>
      </w:r>
      <w:r w:rsidR="002F0F71" w:rsidRPr="00035800">
        <w:rPr>
          <w:rFonts w:ascii="Times" w:hAnsi="Times"/>
        </w:rPr>
        <w:t> </w:t>
      </w:r>
      <w:r w:rsidR="006F44AD" w:rsidRPr="00035800">
        <w:rPr>
          <w:rFonts w:ascii="Times" w:hAnsi="Times"/>
        </w:rPr>
        <w:t>: l</w:t>
      </w:r>
      <w:r>
        <w:rPr>
          <w:rFonts w:ascii="Times" w:hAnsi="Times"/>
        </w:rPr>
        <w:t xml:space="preserve">e fiscal et le pénal. Donc, à huit </w:t>
      </w:r>
      <w:r w:rsidR="006F44AD" w:rsidRPr="00035800">
        <w:rPr>
          <w:rFonts w:ascii="Times" w:hAnsi="Times"/>
        </w:rPr>
        <w:t>siècles de distance on s’aperçoit que ces questions demeurent extrêmement préoccupantes pour les assujettis, pour reprendre le terme que l</w:t>
      </w:r>
      <w:r w:rsidR="002F0F71" w:rsidRPr="00035800">
        <w:rPr>
          <w:rFonts w:ascii="Times" w:hAnsi="Times"/>
        </w:rPr>
        <w:t>’</w:t>
      </w:r>
      <w:r w:rsidR="006F44AD" w:rsidRPr="00035800">
        <w:rPr>
          <w:rFonts w:ascii="Times" w:hAnsi="Times"/>
        </w:rPr>
        <w:t xml:space="preserve">on utilise en droit fiscal. </w:t>
      </w:r>
    </w:p>
    <w:p w14:paraId="52CC23FC" w14:textId="77777777" w:rsidR="00392EE4" w:rsidRDefault="006F44AD" w:rsidP="002B1EF4">
      <w:pPr>
        <w:spacing w:line="360" w:lineRule="auto"/>
        <w:ind w:firstLine="993"/>
        <w:jc w:val="both"/>
        <w:rPr>
          <w:rFonts w:ascii="Times" w:hAnsi="Times"/>
        </w:rPr>
      </w:pPr>
      <w:r w:rsidRPr="00035800">
        <w:rPr>
          <w:rFonts w:ascii="Times" w:hAnsi="Times"/>
        </w:rPr>
        <w:t>On trouve également, notamment pour le fiscal, l</w:t>
      </w:r>
      <w:r w:rsidR="002F0F71" w:rsidRPr="00035800">
        <w:rPr>
          <w:rFonts w:ascii="Times" w:hAnsi="Times"/>
        </w:rPr>
        <w:t>’</w:t>
      </w:r>
      <w:r w:rsidRPr="00035800">
        <w:rPr>
          <w:rFonts w:ascii="Times" w:hAnsi="Times"/>
        </w:rPr>
        <w:t>idée que c</w:t>
      </w:r>
      <w:r w:rsidR="002F0F71" w:rsidRPr="00035800">
        <w:rPr>
          <w:rFonts w:ascii="Times" w:hAnsi="Times"/>
        </w:rPr>
        <w:t>’</w:t>
      </w:r>
      <w:r w:rsidRPr="00035800">
        <w:rPr>
          <w:rFonts w:ascii="Times" w:hAnsi="Times"/>
        </w:rPr>
        <w:t xml:space="preserve">est le </w:t>
      </w:r>
      <w:r w:rsidR="005C1FC4" w:rsidRPr="005C1FC4">
        <w:rPr>
          <w:rFonts w:ascii="Times" w:hAnsi="Times"/>
          <w:i/>
        </w:rPr>
        <w:t>Magnum Concilium</w:t>
      </w:r>
      <w:r w:rsidRPr="00035800">
        <w:rPr>
          <w:rFonts w:ascii="Times" w:hAnsi="Times"/>
        </w:rPr>
        <w:t xml:space="preserve"> qui devra avaliser les augmentations d’i</w:t>
      </w:r>
      <w:r w:rsidR="005C1FC4">
        <w:rPr>
          <w:rFonts w:ascii="Times" w:hAnsi="Times"/>
        </w:rPr>
        <w:t>mpôts ou les créations d’impôts.</w:t>
      </w:r>
      <w:r w:rsidRPr="00035800">
        <w:rPr>
          <w:rFonts w:ascii="Times" w:hAnsi="Times"/>
        </w:rPr>
        <w:t xml:space="preserve"> </w:t>
      </w:r>
      <w:r w:rsidR="005C1FC4">
        <w:rPr>
          <w:rFonts w:ascii="Times" w:hAnsi="Times"/>
        </w:rPr>
        <w:t>P</w:t>
      </w:r>
      <w:r w:rsidRPr="00035800">
        <w:rPr>
          <w:rFonts w:ascii="Times" w:hAnsi="Times"/>
        </w:rPr>
        <w:t>lusieurs auteurs expliquent que c</w:t>
      </w:r>
      <w:r w:rsidR="002F0F71" w:rsidRPr="00035800">
        <w:rPr>
          <w:rFonts w:ascii="Times" w:hAnsi="Times"/>
        </w:rPr>
        <w:t>’</w:t>
      </w:r>
      <w:r w:rsidRPr="00035800">
        <w:rPr>
          <w:rFonts w:ascii="Times" w:hAnsi="Times"/>
        </w:rPr>
        <w:t>est en fin de compte l</w:t>
      </w:r>
      <w:r w:rsidR="002F0F71" w:rsidRPr="00035800">
        <w:rPr>
          <w:rFonts w:ascii="Times" w:hAnsi="Times"/>
        </w:rPr>
        <w:t>’</w:t>
      </w:r>
      <w:r w:rsidRPr="00035800">
        <w:rPr>
          <w:rFonts w:ascii="Times" w:hAnsi="Times"/>
        </w:rPr>
        <w:t>embryon du Parlement et que c</w:t>
      </w:r>
      <w:r w:rsidR="002F0F71" w:rsidRPr="00035800">
        <w:rPr>
          <w:rFonts w:ascii="Times" w:hAnsi="Times"/>
        </w:rPr>
        <w:t>’</w:t>
      </w:r>
      <w:r w:rsidRPr="00035800">
        <w:rPr>
          <w:rFonts w:ascii="Times" w:hAnsi="Times"/>
        </w:rPr>
        <w:t>est à partir de cette époque qu</w:t>
      </w:r>
      <w:r w:rsidR="002F0F71" w:rsidRPr="00035800">
        <w:rPr>
          <w:rFonts w:ascii="Times" w:hAnsi="Times"/>
        </w:rPr>
        <w:t>’</w:t>
      </w:r>
      <w:r w:rsidRPr="00035800">
        <w:rPr>
          <w:rFonts w:ascii="Times" w:hAnsi="Times"/>
        </w:rPr>
        <w:t xml:space="preserve">il y aura ensuite la séparation entre la </w:t>
      </w:r>
      <w:r w:rsidR="00525F2D" w:rsidRPr="00035800">
        <w:rPr>
          <w:rFonts w:ascii="Times" w:hAnsi="Times"/>
        </w:rPr>
        <w:t>C</w:t>
      </w:r>
      <w:r w:rsidR="005C1FC4">
        <w:rPr>
          <w:rFonts w:ascii="Times" w:hAnsi="Times"/>
        </w:rPr>
        <w:t>hambre des communes et la Chambre des L</w:t>
      </w:r>
      <w:r w:rsidRPr="00035800">
        <w:rPr>
          <w:rFonts w:ascii="Times" w:hAnsi="Times"/>
        </w:rPr>
        <w:t>ords</w:t>
      </w:r>
      <w:r w:rsidR="00392EE4">
        <w:rPr>
          <w:rStyle w:val="Marquenotebasdepage"/>
          <w:rFonts w:ascii="Times" w:hAnsi="Times"/>
        </w:rPr>
        <w:footnoteReference w:id="24"/>
      </w:r>
      <w:r w:rsidRPr="00035800">
        <w:rPr>
          <w:rFonts w:ascii="Times" w:hAnsi="Times"/>
        </w:rPr>
        <w:t xml:space="preserve">. </w:t>
      </w:r>
    </w:p>
    <w:p w14:paraId="3B3E3DA2" w14:textId="025A9010" w:rsidR="005C1FC4" w:rsidRPr="00392EE4" w:rsidRDefault="00392EE4" w:rsidP="002B1EF4">
      <w:pPr>
        <w:spacing w:line="360" w:lineRule="auto"/>
        <w:ind w:firstLine="993"/>
        <w:jc w:val="both"/>
        <w:rPr>
          <w:rFonts w:ascii="Times" w:hAnsi="Times"/>
          <w:b/>
          <w:i/>
          <w:iCs/>
        </w:rPr>
      </w:pPr>
      <w:r>
        <w:rPr>
          <w:rFonts w:ascii="Times" w:hAnsi="Times"/>
        </w:rPr>
        <w:t>Par</w:t>
      </w:r>
      <w:r w:rsidR="006F44AD" w:rsidRPr="00035800">
        <w:rPr>
          <w:rFonts w:ascii="Times" w:hAnsi="Times"/>
        </w:rPr>
        <w:t xml:space="preserve"> rapport à ce fond commu</w:t>
      </w:r>
      <w:r w:rsidR="005C1FC4">
        <w:rPr>
          <w:rFonts w:ascii="Times" w:hAnsi="Times"/>
        </w:rPr>
        <w:t xml:space="preserve">n relativement réduit, il y a deux </w:t>
      </w:r>
      <w:r w:rsidR="006F44AD" w:rsidRPr="00035800">
        <w:rPr>
          <w:rFonts w:ascii="Times" w:hAnsi="Times"/>
        </w:rPr>
        <w:t>auteurs qui se di</w:t>
      </w:r>
      <w:r w:rsidR="005C1FC4">
        <w:rPr>
          <w:rFonts w:ascii="Times" w:hAnsi="Times"/>
        </w:rPr>
        <w:t>stinguent, un très connu et</w:t>
      </w:r>
      <w:r w:rsidR="006F44AD" w:rsidRPr="00035800">
        <w:rPr>
          <w:rFonts w:ascii="Times" w:hAnsi="Times"/>
        </w:rPr>
        <w:t xml:space="preserve"> un, honnêtement, dont je pense </w:t>
      </w:r>
      <w:r w:rsidR="005C1FC4">
        <w:rPr>
          <w:rFonts w:ascii="Times" w:hAnsi="Times"/>
        </w:rPr>
        <w:t xml:space="preserve">que </w:t>
      </w:r>
      <w:r w:rsidR="006F44AD" w:rsidRPr="00035800">
        <w:rPr>
          <w:rFonts w:ascii="Times" w:hAnsi="Times"/>
        </w:rPr>
        <w:t>les plus érudits des constitutionnalistes français ne savent peut être pas qu</w:t>
      </w:r>
      <w:r w:rsidR="002F0F71" w:rsidRPr="00035800">
        <w:rPr>
          <w:rFonts w:ascii="Times" w:hAnsi="Times"/>
        </w:rPr>
        <w:t>’</w:t>
      </w:r>
      <w:r w:rsidR="006F44AD" w:rsidRPr="00035800">
        <w:rPr>
          <w:rFonts w:ascii="Times" w:hAnsi="Times"/>
        </w:rPr>
        <w:t>il a écrit en droit constitutionnel. Le plus connu c</w:t>
      </w:r>
      <w:r w:rsidR="002F0F71" w:rsidRPr="00035800">
        <w:rPr>
          <w:rFonts w:ascii="Times" w:hAnsi="Times"/>
        </w:rPr>
        <w:t>’</w:t>
      </w:r>
      <w:r w:rsidR="005C1FC4">
        <w:rPr>
          <w:rFonts w:ascii="Times" w:hAnsi="Times"/>
        </w:rPr>
        <w:t>est</w:t>
      </w:r>
      <w:r w:rsidR="006F44AD" w:rsidRPr="00035800">
        <w:rPr>
          <w:rFonts w:ascii="Times" w:hAnsi="Times"/>
        </w:rPr>
        <w:t xml:space="preserve"> Georges Vedel </w:t>
      </w:r>
      <w:r w:rsidR="005C1FC4">
        <w:rPr>
          <w:rFonts w:ascii="Times" w:hAnsi="Times"/>
        </w:rPr>
        <w:t>qui</w:t>
      </w:r>
      <w:r>
        <w:rPr>
          <w:rFonts w:ascii="Times" w:hAnsi="Times"/>
        </w:rPr>
        <w:t>,</w:t>
      </w:r>
      <w:r w:rsidR="005C1FC4">
        <w:rPr>
          <w:rFonts w:ascii="Times" w:hAnsi="Times"/>
        </w:rPr>
        <w:t xml:space="preserve"> </w:t>
      </w:r>
      <w:r w:rsidR="006F44AD" w:rsidRPr="00035800">
        <w:rPr>
          <w:rFonts w:ascii="Times" w:hAnsi="Times"/>
        </w:rPr>
        <w:t>en 1949</w:t>
      </w:r>
      <w:r>
        <w:rPr>
          <w:rFonts w:ascii="Times" w:hAnsi="Times"/>
        </w:rPr>
        <w:t>,</w:t>
      </w:r>
      <w:r w:rsidR="006F44AD" w:rsidRPr="00035800">
        <w:rPr>
          <w:rFonts w:ascii="Times" w:hAnsi="Times"/>
        </w:rPr>
        <w:t xml:space="preserve"> dans son manuel </w:t>
      </w:r>
      <w:r w:rsidR="005C1FC4" w:rsidRPr="005C1FC4">
        <w:rPr>
          <w:rFonts w:ascii="Times" w:hAnsi="Times"/>
          <w:i/>
        </w:rPr>
        <w:t>D</w:t>
      </w:r>
      <w:r w:rsidR="006F44AD" w:rsidRPr="005C1FC4">
        <w:rPr>
          <w:rFonts w:ascii="Times" w:hAnsi="Times"/>
          <w:i/>
        </w:rPr>
        <w:t>roit constitutionnel</w:t>
      </w:r>
      <w:r w:rsidR="006F44AD" w:rsidRPr="00035800">
        <w:rPr>
          <w:rFonts w:ascii="Times" w:hAnsi="Times"/>
        </w:rPr>
        <w:t xml:space="preserve"> développe plus que d</w:t>
      </w:r>
      <w:r w:rsidR="002F0F71" w:rsidRPr="00035800">
        <w:rPr>
          <w:rFonts w:ascii="Times" w:hAnsi="Times"/>
        </w:rPr>
        <w:t>’</w:t>
      </w:r>
      <w:r w:rsidR="006F44AD" w:rsidRPr="00035800">
        <w:rPr>
          <w:rFonts w:ascii="Times" w:hAnsi="Times"/>
        </w:rPr>
        <w:t>autres</w:t>
      </w:r>
      <w:r w:rsidR="005C1FC4">
        <w:rPr>
          <w:rFonts w:ascii="Times" w:hAnsi="Times"/>
        </w:rPr>
        <w:t>,</w:t>
      </w:r>
      <w:r w:rsidR="006F44AD" w:rsidRPr="00035800">
        <w:rPr>
          <w:rFonts w:ascii="Times" w:hAnsi="Times"/>
        </w:rPr>
        <w:t xml:space="preserve"> avec une bonne connaissance histori</w:t>
      </w:r>
      <w:r w:rsidR="005C1FC4">
        <w:rPr>
          <w:rFonts w:ascii="Times" w:hAnsi="Times"/>
        </w:rPr>
        <w:t>que du contexte britannique du XIII</w:t>
      </w:r>
      <w:r w:rsidR="006F44AD" w:rsidRPr="00035800">
        <w:rPr>
          <w:rFonts w:ascii="Times" w:hAnsi="Times"/>
          <w:vertAlign w:val="superscript"/>
        </w:rPr>
        <w:t>e </w:t>
      </w:r>
      <w:r w:rsidR="006F44AD" w:rsidRPr="00035800">
        <w:rPr>
          <w:rFonts w:ascii="Times" w:hAnsi="Times"/>
        </w:rPr>
        <w:t>siècle</w:t>
      </w:r>
      <w:r w:rsidR="005C1FC4">
        <w:rPr>
          <w:rFonts w:ascii="Times" w:hAnsi="Times"/>
        </w:rPr>
        <w:t>,</w:t>
      </w:r>
      <w:r w:rsidR="006F44AD" w:rsidRPr="00035800">
        <w:rPr>
          <w:rFonts w:ascii="Times" w:hAnsi="Times"/>
        </w:rPr>
        <w:t xml:space="preserve"> </w:t>
      </w:r>
      <w:r>
        <w:rPr>
          <w:rFonts w:ascii="Times" w:hAnsi="Times"/>
        </w:rPr>
        <w:t>la portée de la Grande Charte</w:t>
      </w:r>
      <w:r w:rsidR="002F0F71" w:rsidRPr="00035800">
        <w:rPr>
          <w:rFonts w:ascii="Times" w:hAnsi="Times"/>
        </w:rPr>
        <w:t> </w:t>
      </w:r>
      <w:r w:rsidR="006F44AD" w:rsidRPr="00035800">
        <w:rPr>
          <w:rFonts w:ascii="Times" w:hAnsi="Times"/>
        </w:rPr>
        <w:t xml:space="preserve">: </w:t>
      </w:r>
      <w:r w:rsidR="002F0F71" w:rsidRPr="00035800">
        <w:rPr>
          <w:rFonts w:ascii="Times" w:hAnsi="Times"/>
        </w:rPr>
        <w:t>« </w:t>
      </w:r>
      <w:r w:rsidR="005C1FC4">
        <w:rPr>
          <w:rFonts w:ascii="Times" w:hAnsi="Times"/>
        </w:rPr>
        <w:t>Au début du XIII</w:t>
      </w:r>
      <w:r w:rsidR="006F44AD" w:rsidRPr="00035800">
        <w:rPr>
          <w:rFonts w:ascii="Times" w:hAnsi="Times"/>
          <w:vertAlign w:val="superscript"/>
        </w:rPr>
        <w:t>e </w:t>
      </w:r>
      <w:r w:rsidR="006F44AD" w:rsidRPr="00035800">
        <w:rPr>
          <w:rFonts w:ascii="Times" w:hAnsi="Times"/>
        </w:rPr>
        <w:t xml:space="preserve">siècle le conflit entre Jean sans Terre et ses barons donne naissance à la </w:t>
      </w:r>
      <w:r w:rsidR="005C1FC4">
        <w:rPr>
          <w:rFonts w:ascii="Times" w:hAnsi="Times"/>
        </w:rPr>
        <w:t>Grande Charte</w:t>
      </w:r>
      <w:r w:rsidR="006F44AD" w:rsidRPr="00035800">
        <w:rPr>
          <w:rFonts w:ascii="Times" w:hAnsi="Times"/>
        </w:rPr>
        <w:t xml:space="preserve"> dont il ne faut pas surestimer la valeur juridique</w:t>
      </w:r>
      <w:r w:rsidR="00525F2D" w:rsidRPr="00035800">
        <w:rPr>
          <w:rFonts w:ascii="Times" w:hAnsi="Times"/>
        </w:rPr>
        <w:t>,</w:t>
      </w:r>
      <w:r w:rsidR="006F44AD" w:rsidRPr="00035800">
        <w:rPr>
          <w:rFonts w:ascii="Times" w:hAnsi="Times"/>
        </w:rPr>
        <w:t xml:space="preserve"> mais dont la portée politique est certaine et éveille encore des raisonnements sentimenta</w:t>
      </w:r>
      <w:r w:rsidR="00525F2D" w:rsidRPr="00035800">
        <w:rPr>
          <w:rFonts w:ascii="Times" w:hAnsi="Times"/>
        </w:rPr>
        <w:t>ux</w:t>
      </w:r>
      <w:r w:rsidR="006F44AD" w:rsidRPr="00035800">
        <w:rPr>
          <w:rFonts w:ascii="Times" w:hAnsi="Times"/>
        </w:rPr>
        <w:t xml:space="preserve"> dans les cœurs anglais. </w:t>
      </w:r>
      <w:r w:rsidR="006F44AD" w:rsidRPr="00FE409E">
        <w:rPr>
          <w:rFonts w:ascii="Times" w:hAnsi="Times"/>
        </w:rPr>
        <w:t>Qu</w:t>
      </w:r>
      <w:r w:rsidR="00ED3A48" w:rsidRPr="00FE409E">
        <w:rPr>
          <w:rFonts w:ascii="Times" w:hAnsi="Times"/>
        </w:rPr>
        <w:t>and</w:t>
      </w:r>
      <w:r w:rsidR="006F44AD" w:rsidRPr="00ED3A48">
        <w:rPr>
          <w:rFonts w:ascii="Times" w:hAnsi="Times"/>
          <w:u w:val="single"/>
        </w:rPr>
        <w:t xml:space="preserve"> </w:t>
      </w:r>
      <w:r w:rsidR="006F44AD" w:rsidRPr="00035800">
        <w:rPr>
          <w:rFonts w:ascii="Times" w:hAnsi="Times"/>
        </w:rPr>
        <w:t xml:space="preserve">en 1215, Jean sans Terre signa le texte que lui imposait ses barons il consentit essentiellement à reconnaître certains privilèges à des </w:t>
      </w:r>
      <w:r w:rsidR="006F44AD" w:rsidRPr="00ED3A48">
        <w:rPr>
          <w:rFonts w:ascii="Times" w:hAnsi="Times"/>
          <w:u w:val="single"/>
        </w:rPr>
        <w:t>vassaux</w:t>
      </w:r>
      <w:r w:rsidR="00ED3A48" w:rsidRPr="00ED3A48">
        <w:rPr>
          <w:rFonts w:ascii="Times" w:hAnsi="Times"/>
          <w:u w:val="single"/>
        </w:rPr>
        <w:t>,</w:t>
      </w:r>
      <w:r w:rsidR="006F44AD" w:rsidRPr="00035800">
        <w:rPr>
          <w:rFonts w:ascii="Times" w:hAnsi="Times"/>
        </w:rPr>
        <w:t xml:space="preserve"> pourtant on y trouve l</w:t>
      </w:r>
      <w:r w:rsidR="002F0F71" w:rsidRPr="00035800">
        <w:rPr>
          <w:rFonts w:ascii="Times" w:hAnsi="Times"/>
        </w:rPr>
        <w:t>’</w:t>
      </w:r>
      <w:r w:rsidR="006F44AD" w:rsidRPr="00035800">
        <w:rPr>
          <w:rFonts w:ascii="Times" w:hAnsi="Times"/>
        </w:rPr>
        <w:t>idée que le pouvoir royal est soumi</w:t>
      </w:r>
      <w:r w:rsidR="00525F2D" w:rsidRPr="00035800">
        <w:rPr>
          <w:rFonts w:ascii="Times" w:hAnsi="Times"/>
        </w:rPr>
        <w:t>s</w:t>
      </w:r>
      <w:r w:rsidR="006F44AD" w:rsidRPr="00035800">
        <w:rPr>
          <w:rFonts w:ascii="Times" w:hAnsi="Times"/>
        </w:rPr>
        <w:t xml:space="preserve"> à certaines limitations</w:t>
      </w:r>
      <w:r w:rsidR="005C1FC4">
        <w:rPr>
          <w:rFonts w:ascii="Times" w:hAnsi="Times"/>
        </w:rPr>
        <w:t> »</w:t>
      </w:r>
      <w:r w:rsidR="006F44AD" w:rsidRPr="00035800">
        <w:rPr>
          <w:rFonts w:ascii="Times" w:hAnsi="Times"/>
        </w:rPr>
        <w:t> : assentiment fiscal</w:t>
      </w:r>
      <w:r w:rsidR="005C1FC4">
        <w:rPr>
          <w:rFonts w:ascii="Times" w:hAnsi="Times"/>
        </w:rPr>
        <w:t>, jugement par ses pairs, etc.</w:t>
      </w:r>
      <w:r w:rsidR="006F44AD" w:rsidRPr="00035800">
        <w:rPr>
          <w:rFonts w:ascii="Times" w:hAnsi="Times"/>
        </w:rPr>
        <w:t xml:space="preserve"> Donc, </w:t>
      </w:r>
      <w:r w:rsidR="005C1FC4">
        <w:rPr>
          <w:rFonts w:ascii="Times" w:hAnsi="Times"/>
        </w:rPr>
        <w:t>il y a</w:t>
      </w:r>
      <w:r w:rsidR="006F44AD" w:rsidRPr="00035800">
        <w:rPr>
          <w:rFonts w:ascii="Times" w:hAnsi="Times"/>
        </w:rPr>
        <w:t xml:space="preserve"> dans ce manuel de facture très classique une analyse un peu plus poussée que dans d</w:t>
      </w:r>
      <w:r w:rsidR="002F0F71" w:rsidRPr="00035800">
        <w:rPr>
          <w:rFonts w:ascii="Times" w:hAnsi="Times"/>
        </w:rPr>
        <w:t>’</w:t>
      </w:r>
      <w:r w:rsidR="006F44AD" w:rsidRPr="00035800">
        <w:rPr>
          <w:rFonts w:ascii="Times" w:hAnsi="Times"/>
        </w:rPr>
        <w:t xml:space="preserve">autres. </w:t>
      </w:r>
    </w:p>
    <w:p w14:paraId="5EA845E3" w14:textId="41490453" w:rsidR="00097228" w:rsidRPr="00035800" w:rsidRDefault="00FE409E" w:rsidP="002B1EF4">
      <w:pPr>
        <w:spacing w:line="360" w:lineRule="auto"/>
        <w:ind w:firstLine="993"/>
        <w:jc w:val="both"/>
        <w:rPr>
          <w:rFonts w:ascii="Times" w:hAnsi="Times"/>
        </w:rPr>
      </w:pPr>
      <w:r>
        <w:rPr>
          <w:rFonts w:ascii="Times" w:hAnsi="Times"/>
        </w:rPr>
        <w:t xml:space="preserve">Le deuxième auteur qui </w:t>
      </w:r>
      <w:r w:rsidR="006F44AD" w:rsidRPr="00035800">
        <w:rPr>
          <w:rFonts w:ascii="Times" w:hAnsi="Times"/>
        </w:rPr>
        <w:t>développe quelque chose d’extrêmement intéressant c</w:t>
      </w:r>
      <w:r w:rsidR="002F0F71" w:rsidRPr="00035800">
        <w:rPr>
          <w:rFonts w:ascii="Times" w:hAnsi="Times"/>
        </w:rPr>
        <w:t>’</w:t>
      </w:r>
      <w:r w:rsidR="006F44AD" w:rsidRPr="00035800">
        <w:rPr>
          <w:rFonts w:ascii="Times" w:hAnsi="Times"/>
        </w:rPr>
        <w:t xml:space="preserve">est </w:t>
      </w:r>
      <w:r w:rsidR="005C1FC4">
        <w:rPr>
          <w:rFonts w:ascii="Times" w:hAnsi="Times"/>
          <w:color w:val="auto"/>
        </w:rPr>
        <w:t>Albert de Lap</w:t>
      </w:r>
      <w:r w:rsidR="006F44AD" w:rsidRPr="00035800">
        <w:rPr>
          <w:rFonts w:ascii="Times" w:hAnsi="Times"/>
          <w:color w:val="auto"/>
        </w:rPr>
        <w:t>radelle</w:t>
      </w:r>
      <w:r w:rsidR="00D278D9">
        <w:rPr>
          <w:rStyle w:val="Marquenotebasdepage"/>
          <w:rFonts w:ascii="Times" w:hAnsi="Times"/>
          <w:color w:val="auto"/>
        </w:rPr>
        <w:footnoteReference w:id="25"/>
      </w:r>
      <w:r w:rsidR="005C1FC4">
        <w:rPr>
          <w:rFonts w:ascii="Times" w:hAnsi="Times"/>
          <w:color w:val="auto"/>
        </w:rPr>
        <w:t>.</w:t>
      </w:r>
      <w:r w:rsidR="006F44AD" w:rsidRPr="00035800">
        <w:rPr>
          <w:rFonts w:ascii="Times" w:hAnsi="Times"/>
        </w:rPr>
        <w:t xml:space="preserve"> </w:t>
      </w:r>
      <w:r w:rsidR="005C1FC4">
        <w:rPr>
          <w:rFonts w:ascii="Times" w:hAnsi="Times"/>
        </w:rPr>
        <w:t xml:space="preserve">Il </w:t>
      </w:r>
      <w:r w:rsidR="006F44AD" w:rsidRPr="00035800">
        <w:rPr>
          <w:rFonts w:ascii="Times" w:hAnsi="Times"/>
        </w:rPr>
        <w:t>est plus connu comme spécialiste de droit international où il a acqui</w:t>
      </w:r>
      <w:r w:rsidR="00525F2D" w:rsidRPr="00035800">
        <w:rPr>
          <w:rFonts w:ascii="Times" w:hAnsi="Times"/>
        </w:rPr>
        <w:t>s</w:t>
      </w:r>
      <w:r w:rsidR="006F44AD" w:rsidRPr="00035800">
        <w:rPr>
          <w:rFonts w:ascii="Times" w:hAnsi="Times"/>
        </w:rPr>
        <w:t xml:space="preserve"> une vraie notoriété, mais </w:t>
      </w:r>
      <w:r w:rsidR="00FD53EF">
        <w:rPr>
          <w:rFonts w:ascii="Times" w:hAnsi="Times"/>
        </w:rPr>
        <w:t xml:space="preserve">en </w:t>
      </w:r>
      <w:r w:rsidR="006F44AD" w:rsidRPr="00035800">
        <w:rPr>
          <w:rFonts w:ascii="Times" w:hAnsi="Times"/>
        </w:rPr>
        <w:t xml:space="preserve">1912 </w:t>
      </w:r>
      <w:r w:rsidR="00FD53EF">
        <w:rPr>
          <w:rFonts w:ascii="Times" w:hAnsi="Times"/>
        </w:rPr>
        <w:t>il arrive</w:t>
      </w:r>
      <w:r w:rsidR="006F44AD" w:rsidRPr="00035800">
        <w:rPr>
          <w:rFonts w:ascii="Times" w:hAnsi="Times"/>
        </w:rPr>
        <w:t xml:space="preserve"> à la faculté de droit de Paris </w:t>
      </w:r>
      <w:r w:rsidR="00FD53EF">
        <w:rPr>
          <w:rFonts w:ascii="Times" w:hAnsi="Times"/>
        </w:rPr>
        <w:t xml:space="preserve">et </w:t>
      </w:r>
      <w:r w:rsidR="006F44AD" w:rsidRPr="00035800">
        <w:rPr>
          <w:rFonts w:ascii="Times" w:hAnsi="Times"/>
        </w:rPr>
        <w:t xml:space="preserve">est chargé du cours de droit constitutionnel et le publie. </w:t>
      </w:r>
      <w:r w:rsidR="00FD53EF">
        <w:rPr>
          <w:rFonts w:ascii="Times" w:hAnsi="Times"/>
        </w:rPr>
        <w:t>Dans</w:t>
      </w:r>
      <w:r w:rsidR="006F44AD" w:rsidRPr="00035800">
        <w:rPr>
          <w:rFonts w:ascii="Times" w:hAnsi="Times"/>
        </w:rPr>
        <w:t xml:space="preserve"> cette publication</w:t>
      </w:r>
      <w:r w:rsidR="00FD53EF">
        <w:rPr>
          <w:rFonts w:ascii="Times" w:hAnsi="Times"/>
        </w:rPr>
        <w:t>,</w:t>
      </w:r>
      <w:r w:rsidR="006F44AD" w:rsidRPr="00035800">
        <w:rPr>
          <w:rFonts w:ascii="Times" w:hAnsi="Times"/>
        </w:rPr>
        <w:t xml:space="preserve"> qui est faite chez </w:t>
      </w:r>
      <w:r w:rsidR="006F44AD" w:rsidRPr="00035800">
        <w:rPr>
          <w:rFonts w:ascii="Times" w:hAnsi="Times"/>
          <w:color w:val="auto"/>
        </w:rPr>
        <w:t>Pedone</w:t>
      </w:r>
      <w:r w:rsidR="006F44AD" w:rsidRPr="00035800">
        <w:rPr>
          <w:rFonts w:ascii="Times" w:hAnsi="Times"/>
        </w:rPr>
        <w:t xml:space="preserve">, éditeur de droit international, on trouve une analyse extrêmement fine et intéressante. </w:t>
      </w:r>
      <w:r w:rsidR="00525F2D" w:rsidRPr="00035800">
        <w:rPr>
          <w:rFonts w:ascii="Times" w:hAnsi="Times"/>
        </w:rPr>
        <w:t>À</w:t>
      </w:r>
      <w:r w:rsidR="006F44AD" w:rsidRPr="00035800">
        <w:rPr>
          <w:rFonts w:ascii="Times" w:hAnsi="Times"/>
        </w:rPr>
        <w:t xml:space="preserve"> propos de la Charte de 1215, </w:t>
      </w:r>
      <w:r w:rsidR="00FD53EF">
        <w:rPr>
          <w:rFonts w:ascii="Times" w:hAnsi="Times"/>
        </w:rPr>
        <w:t>Albert de Lap</w:t>
      </w:r>
      <w:r w:rsidR="006F44AD" w:rsidRPr="00035800">
        <w:rPr>
          <w:rFonts w:ascii="Times" w:hAnsi="Times"/>
        </w:rPr>
        <w:t>radelle</w:t>
      </w:r>
      <w:r w:rsidR="00FD53EF">
        <w:rPr>
          <w:rFonts w:ascii="Times" w:hAnsi="Times"/>
        </w:rPr>
        <w:t xml:space="preserve"> </w:t>
      </w:r>
      <w:r w:rsidR="00FD53EF" w:rsidRPr="00035800">
        <w:rPr>
          <w:rFonts w:ascii="Times" w:hAnsi="Times"/>
        </w:rPr>
        <w:t>écrit</w:t>
      </w:r>
      <w:r w:rsidR="00FD53EF">
        <w:rPr>
          <w:rFonts w:ascii="Times" w:hAnsi="Times"/>
        </w:rPr>
        <w:t> : « </w:t>
      </w:r>
      <w:r w:rsidR="006F44AD" w:rsidRPr="00035800">
        <w:rPr>
          <w:rFonts w:ascii="Times" w:hAnsi="Times"/>
        </w:rPr>
        <w:t xml:space="preserve"> Jean sans Terre, un des plus mauvais roi</w:t>
      </w:r>
      <w:r w:rsidR="00525F2D" w:rsidRPr="00035800">
        <w:rPr>
          <w:rFonts w:ascii="Times" w:hAnsi="Times"/>
        </w:rPr>
        <w:t>s</w:t>
      </w:r>
      <w:r w:rsidR="006F44AD" w:rsidRPr="00035800">
        <w:rPr>
          <w:rFonts w:ascii="Times" w:hAnsi="Times"/>
        </w:rPr>
        <w:t xml:space="preserve"> d’Angleterre était en lutte avec les barons et les prélats. E</w:t>
      </w:r>
      <w:r w:rsidR="00FD53EF">
        <w:rPr>
          <w:rFonts w:ascii="Times" w:hAnsi="Times"/>
        </w:rPr>
        <w:t xml:space="preserve">n </w:t>
      </w:r>
      <w:r w:rsidR="006F44AD" w:rsidRPr="00035800">
        <w:rPr>
          <w:rFonts w:ascii="Times" w:hAnsi="Times"/>
        </w:rPr>
        <w:t>1215, il lève une grande armée, etc., etc., mais devant le refus du pape et l</w:t>
      </w:r>
      <w:r w:rsidR="002F0F71" w:rsidRPr="00035800">
        <w:rPr>
          <w:rFonts w:ascii="Times" w:hAnsi="Times"/>
        </w:rPr>
        <w:t>’</w:t>
      </w:r>
      <w:r w:rsidR="006F44AD" w:rsidRPr="00035800">
        <w:rPr>
          <w:rFonts w:ascii="Times" w:hAnsi="Times"/>
        </w:rPr>
        <w:t>abandon des troupes il est obligé de confirmer de sa main les articles que lui imposent ses</w:t>
      </w:r>
      <w:r w:rsidR="00FD53EF">
        <w:rPr>
          <w:rFonts w:ascii="Times" w:hAnsi="Times"/>
        </w:rPr>
        <w:t xml:space="preserve"> adversaires, barons et prélats ». I</w:t>
      </w:r>
      <w:r w:rsidR="006F44AD" w:rsidRPr="00035800">
        <w:rPr>
          <w:rFonts w:ascii="Times" w:hAnsi="Times"/>
        </w:rPr>
        <w:t>l met bien l</w:t>
      </w:r>
      <w:r w:rsidR="002F0F71" w:rsidRPr="00035800">
        <w:rPr>
          <w:rFonts w:ascii="Times" w:hAnsi="Times"/>
        </w:rPr>
        <w:t>’</w:t>
      </w:r>
      <w:r w:rsidR="00FD53EF">
        <w:rPr>
          <w:rFonts w:ascii="Times" w:hAnsi="Times"/>
        </w:rPr>
        <w:t>accent sur les deux catégories et poursuit</w:t>
      </w:r>
      <w:r w:rsidR="006F44AD" w:rsidRPr="00035800">
        <w:rPr>
          <w:rFonts w:ascii="Times" w:hAnsi="Times"/>
        </w:rPr>
        <w:t xml:space="preserve"> </w:t>
      </w:r>
      <w:r w:rsidR="00FD53EF">
        <w:rPr>
          <w:rFonts w:ascii="Times" w:hAnsi="Times"/>
        </w:rPr>
        <w:t>en estimant</w:t>
      </w:r>
      <w:r w:rsidR="006F44AD" w:rsidRPr="00035800">
        <w:rPr>
          <w:rFonts w:ascii="Times" w:hAnsi="Times"/>
        </w:rPr>
        <w:t xml:space="preserve"> que l</w:t>
      </w:r>
      <w:r w:rsidR="002F0F71" w:rsidRPr="00035800">
        <w:rPr>
          <w:rFonts w:ascii="Times" w:hAnsi="Times"/>
        </w:rPr>
        <w:t>’</w:t>
      </w:r>
      <w:r w:rsidR="00FD53EF">
        <w:rPr>
          <w:rFonts w:ascii="Times" w:hAnsi="Times"/>
        </w:rPr>
        <w:t>article 12</w:t>
      </w:r>
      <w:r w:rsidR="006F44AD" w:rsidRPr="00035800">
        <w:rPr>
          <w:rFonts w:ascii="Times" w:hAnsi="Times"/>
        </w:rPr>
        <w:t xml:space="preserve"> sur la fiscalité est le premier fondement de </w:t>
      </w:r>
      <w:r w:rsidR="00FD53EF">
        <w:rPr>
          <w:rFonts w:ascii="Times" w:hAnsi="Times"/>
        </w:rPr>
        <w:t>la liberté politique</w:t>
      </w:r>
      <w:r w:rsidR="00FD53EF">
        <w:rPr>
          <w:rStyle w:val="Marquenotebasdepage"/>
          <w:rFonts w:ascii="Times" w:hAnsi="Times"/>
        </w:rPr>
        <w:footnoteReference w:id="26"/>
      </w:r>
      <w:r w:rsidR="00FD53EF">
        <w:rPr>
          <w:rFonts w:ascii="Times" w:hAnsi="Times"/>
        </w:rPr>
        <w:t> : « pas d’impôt sans représentation »</w:t>
      </w:r>
      <w:r w:rsidR="00392EE4">
        <w:rPr>
          <w:rFonts w:ascii="Times" w:hAnsi="Times"/>
        </w:rPr>
        <w:t>.</w:t>
      </w:r>
      <w:r w:rsidR="00FD53EF">
        <w:rPr>
          <w:rFonts w:ascii="Times" w:hAnsi="Times"/>
        </w:rPr>
        <w:t xml:space="preserve"> De même l’article 39</w:t>
      </w:r>
      <w:r w:rsidR="006F44AD" w:rsidRPr="00035800">
        <w:rPr>
          <w:rFonts w:ascii="Times" w:hAnsi="Times"/>
        </w:rPr>
        <w:t xml:space="preserve"> </w:t>
      </w:r>
      <w:r w:rsidR="00FD53EF">
        <w:rPr>
          <w:rFonts w:ascii="Times" w:hAnsi="Times"/>
        </w:rPr>
        <w:t>sur le jugement par les pairs</w:t>
      </w:r>
      <w:r w:rsidR="001D0B55">
        <w:rPr>
          <w:rStyle w:val="Marquenotebasdepage"/>
          <w:rFonts w:ascii="Times" w:hAnsi="Times"/>
        </w:rPr>
        <w:footnoteReference w:id="27"/>
      </w:r>
      <w:r w:rsidR="00FD53EF">
        <w:rPr>
          <w:rFonts w:ascii="Times" w:hAnsi="Times"/>
        </w:rPr>
        <w:t xml:space="preserve"> est « le premier fondement de la libe</w:t>
      </w:r>
      <w:r w:rsidR="00ED3A48">
        <w:rPr>
          <w:rFonts w:ascii="Times" w:hAnsi="Times"/>
        </w:rPr>
        <w:t xml:space="preserve">rté civile, la reconnaissance </w:t>
      </w:r>
      <w:r w:rsidR="00ED3A48" w:rsidRPr="00FE409E">
        <w:rPr>
          <w:rFonts w:ascii="Times" w:hAnsi="Times"/>
        </w:rPr>
        <w:t>des</w:t>
      </w:r>
      <w:r>
        <w:rPr>
          <w:rFonts w:ascii="Times" w:hAnsi="Times"/>
        </w:rPr>
        <w:t xml:space="preserve"> D</w:t>
      </w:r>
      <w:r w:rsidR="00FD53EF" w:rsidRPr="00FE409E">
        <w:rPr>
          <w:rFonts w:ascii="Times" w:hAnsi="Times"/>
        </w:rPr>
        <w:t>roits</w:t>
      </w:r>
      <w:r w:rsidR="00FD53EF">
        <w:rPr>
          <w:rFonts w:ascii="Times" w:hAnsi="Times"/>
        </w:rPr>
        <w:t xml:space="preserve"> de l’homme contre l’arbitraire gouvernemental ». Albert de Lap</w:t>
      </w:r>
      <w:r w:rsidR="006F44AD" w:rsidRPr="00035800">
        <w:rPr>
          <w:rFonts w:ascii="Times" w:hAnsi="Times"/>
        </w:rPr>
        <w:t xml:space="preserve">radelle </w:t>
      </w:r>
      <w:r w:rsidR="00FD53EF">
        <w:rPr>
          <w:rFonts w:ascii="Times" w:hAnsi="Times"/>
        </w:rPr>
        <w:t>écrit ensuite</w:t>
      </w:r>
      <w:r w:rsidR="006F44AD" w:rsidRPr="00035800">
        <w:rPr>
          <w:rFonts w:ascii="Times" w:hAnsi="Times"/>
        </w:rPr>
        <w:t xml:space="preserve"> : « La Charte de 1215 </w:t>
      </w:r>
      <w:r w:rsidR="00304A64" w:rsidRPr="00035800">
        <w:rPr>
          <w:rFonts w:ascii="Times" w:hAnsi="Times"/>
        </w:rPr>
        <w:t>avait-elle</w:t>
      </w:r>
      <w:r w:rsidR="006F44AD" w:rsidRPr="00035800">
        <w:rPr>
          <w:rFonts w:ascii="Times" w:hAnsi="Times"/>
        </w:rPr>
        <w:t xml:space="preserve"> à l</w:t>
      </w:r>
      <w:r w:rsidR="002F0F71" w:rsidRPr="00035800">
        <w:rPr>
          <w:rFonts w:ascii="Times" w:hAnsi="Times"/>
        </w:rPr>
        <w:t>’</w:t>
      </w:r>
      <w:r w:rsidR="006F44AD" w:rsidRPr="00035800">
        <w:rPr>
          <w:rFonts w:ascii="Times" w:hAnsi="Times"/>
        </w:rPr>
        <w:t>origine la portée libérale qu</w:t>
      </w:r>
      <w:r w:rsidR="002F0F71" w:rsidRPr="00035800">
        <w:rPr>
          <w:rFonts w:ascii="Times" w:hAnsi="Times"/>
        </w:rPr>
        <w:t>’</w:t>
      </w:r>
      <w:r w:rsidR="006F44AD" w:rsidRPr="00035800">
        <w:rPr>
          <w:rFonts w:ascii="Times" w:hAnsi="Times"/>
        </w:rPr>
        <w:t>on lui a plus tard attribué</w:t>
      </w:r>
      <w:r w:rsidR="00525F2D" w:rsidRPr="00035800">
        <w:rPr>
          <w:rFonts w:ascii="Times" w:hAnsi="Times"/>
        </w:rPr>
        <w:t>e</w:t>
      </w:r>
      <w:r w:rsidR="006F44AD" w:rsidRPr="00035800">
        <w:rPr>
          <w:rFonts w:ascii="Times" w:hAnsi="Times"/>
        </w:rPr>
        <w:t> ?</w:t>
      </w:r>
      <w:r w:rsidR="00FD53EF">
        <w:rPr>
          <w:rFonts w:ascii="Times" w:hAnsi="Times"/>
        </w:rPr>
        <w:t> »</w:t>
      </w:r>
      <w:r w:rsidR="002F0F71" w:rsidRPr="00035800">
        <w:rPr>
          <w:rFonts w:ascii="Times" w:hAnsi="Times"/>
        </w:rPr>
        <w:t xml:space="preserve"> </w:t>
      </w:r>
      <w:r w:rsidR="006F44AD" w:rsidRPr="00035800">
        <w:rPr>
          <w:rFonts w:ascii="Times" w:hAnsi="Times"/>
        </w:rPr>
        <w:t>C</w:t>
      </w:r>
      <w:r w:rsidR="00FD53EF">
        <w:rPr>
          <w:rFonts w:ascii="Times" w:hAnsi="Times"/>
        </w:rPr>
        <w:t>ela, nous pouvons en discuter.</w:t>
      </w:r>
      <w:r w:rsidR="006F44AD" w:rsidRPr="00035800">
        <w:rPr>
          <w:rFonts w:ascii="Times" w:hAnsi="Times"/>
        </w:rPr>
        <w:t xml:space="preserve"> Donc, </w:t>
      </w:r>
      <w:r w:rsidR="00FD53EF">
        <w:rPr>
          <w:rFonts w:ascii="Times" w:hAnsi="Times"/>
        </w:rPr>
        <w:t>il y a en fin de compte</w:t>
      </w:r>
      <w:r w:rsidR="006F44AD" w:rsidRPr="00035800">
        <w:rPr>
          <w:rFonts w:ascii="Times" w:hAnsi="Times"/>
        </w:rPr>
        <w:t xml:space="preserve"> dans cet ouvrage relativement </w:t>
      </w:r>
      <w:r w:rsidR="00AC1D74">
        <w:rPr>
          <w:rFonts w:ascii="Times" w:hAnsi="Times"/>
        </w:rPr>
        <w:t>méconnu</w:t>
      </w:r>
      <w:r w:rsidR="006F44AD" w:rsidRPr="00035800">
        <w:rPr>
          <w:rFonts w:ascii="Times" w:hAnsi="Times"/>
        </w:rPr>
        <w:t xml:space="preserve"> </w:t>
      </w:r>
      <w:r w:rsidR="00FD53EF">
        <w:rPr>
          <w:rFonts w:ascii="Times" w:hAnsi="Times"/>
        </w:rPr>
        <w:t>une des analyses les plus intéressantes de</w:t>
      </w:r>
      <w:r w:rsidR="006F44AD" w:rsidRPr="00035800">
        <w:rPr>
          <w:rFonts w:ascii="Times" w:hAnsi="Times"/>
        </w:rPr>
        <w:t xml:space="preserve"> la Grande Charte de 1215. On pourrait, évidemment, aussi signaler les développements </w:t>
      </w:r>
      <w:r w:rsidR="001D0B55">
        <w:rPr>
          <w:rFonts w:ascii="Times" w:hAnsi="Times"/>
        </w:rPr>
        <w:t>de l’ouvrage</w:t>
      </w:r>
      <w:r w:rsidR="006F44AD" w:rsidRPr="00035800">
        <w:rPr>
          <w:rFonts w:ascii="Times" w:hAnsi="Times"/>
          <w:color w:val="auto"/>
        </w:rPr>
        <w:t xml:space="preserve"> d</w:t>
      </w:r>
      <w:r w:rsidR="002F0F71" w:rsidRPr="00035800">
        <w:rPr>
          <w:rFonts w:ascii="Times" w:hAnsi="Times"/>
          <w:color w:val="auto"/>
        </w:rPr>
        <w:t>’</w:t>
      </w:r>
      <w:r w:rsidR="00FD53EF">
        <w:rPr>
          <w:rFonts w:ascii="Times" w:hAnsi="Times"/>
        </w:rPr>
        <w:t xml:space="preserve">Adhémar Esmein </w:t>
      </w:r>
      <w:r w:rsidR="00FD53EF" w:rsidRPr="00FE409E">
        <w:rPr>
          <w:rFonts w:ascii="Times New Roman" w:hAnsi="Times New Roman" w:cs="Times New Roman"/>
          <w:i/>
        </w:rPr>
        <w:t>É</w:t>
      </w:r>
      <w:r w:rsidR="006F44AD" w:rsidRPr="00FE409E">
        <w:rPr>
          <w:rFonts w:ascii="Times" w:hAnsi="Times"/>
          <w:i/>
        </w:rPr>
        <w:t>lément</w:t>
      </w:r>
      <w:r w:rsidR="00ED3A48" w:rsidRPr="00FE409E">
        <w:rPr>
          <w:rFonts w:ascii="Times" w:hAnsi="Times"/>
          <w:i/>
        </w:rPr>
        <w:t>s</w:t>
      </w:r>
      <w:r w:rsidR="006F44AD" w:rsidRPr="00FD53EF">
        <w:rPr>
          <w:rFonts w:ascii="Times" w:hAnsi="Times"/>
          <w:i/>
        </w:rPr>
        <w:t xml:space="preserve"> de </w:t>
      </w:r>
      <w:r w:rsidR="00FD53EF" w:rsidRPr="00FD53EF">
        <w:rPr>
          <w:rFonts w:ascii="Times" w:hAnsi="Times"/>
          <w:i/>
        </w:rPr>
        <w:t>droit constitutionnel français et comparé</w:t>
      </w:r>
      <w:r w:rsidR="006F44AD" w:rsidRPr="00035800">
        <w:rPr>
          <w:rFonts w:ascii="Times" w:hAnsi="Times"/>
        </w:rPr>
        <w:t>, mais s</w:t>
      </w:r>
      <w:r w:rsidR="002F0F71" w:rsidRPr="00035800">
        <w:rPr>
          <w:rFonts w:ascii="Times" w:hAnsi="Times"/>
        </w:rPr>
        <w:t>’</w:t>
      </w:r>
      <w:r w:rsidR="006F44AD" w:rsidRPr="00035800">
        <w:rPr>
          <w:rFonts w:ascii="Times" w:hAnsi="Times"/>
        </w:rPr>
        <w:t>il y a beaucoup de références à la Grande Charte</w:t>
      </w:r>
      <w:r w:rsidR="00FD53EF">
        <w:rPr>
          <w:rFonts w:ascii="Times" w:hAnsi="Times"/>
        </w:rPr>
        <w:t>,</w:t>
      </w:r>
      <w:r w:rsidR="006F44AD" w:rsidRPr="00035800">
        <w:rPr>
          <w:rFonts w:ascii="Times" w:hAnsi="Times"/>
        </w:rPr>
        <w:t xml:space="preserve"> </w:t>
      </w:r>
      <w:r w:rsidR="00304A64" w:rsidRPr="00035800">
        <w:rPr>
          <w:rFonts w:ascii="Times" w:hAnsi="Times"/>
        </w:rPr>
        <w:t>elles ne sont</w:t>
      </w:r>
      <w:r w:rsidR="006F44AD" w:rsidRPr="00035800">
        <w:rPr>
          <w:rFonts w:ascii="Times" w:hAnsi="Times"/>
        </w:rPr>
        <w:t xml:space="preserve"> pas particulièrement originales</w:t>
      </w:r>
      <w:r w:rsidR="00FD53EF">
        <w:rPr>
          <w:rFonts w:ascii="Times" w:hAnsi="Times"/>
        </w:rPr>
        <w:t>,</w:t>
      </w:r>
      <w:r w:rsidR="006F44AD" w:rsidRPr="00035800">
        <w:rPr>
          <w:rFonts w:ascii="Times" w:hAnsi="Times"/>
        </w:rPr>
        <w:t xml:space="preserve"> même si Adhémar Esmein est, comme </w:t>
      </w:r>
      <w:r w:rsidR="00FD53EF">
        <w:rPr>
          <w:rFonts w:ascii="Times" w:hAnsi="Times"/>
        </w:rPr>
        <w:t>nous le savons</w:t>
      </w:r>
      <w:r w:rsidR="00097228" w:rsidRPr="00035800">
        <w:rPr>
          <w:rFonts w:ascii="Times" w:hAnsi="Times"/>
        </w:rPr>
        <w:t>, un excellent comparatiste.</w:t>
      </w:r>
    </w:p>
    <w:p w14:paraId="6DBBB3EC" w14:textId="77777777" w:rsidR="00AC1D74" w:rsidRDefault="00AC1D74" w:rsidP="002B1EF4">
      <w:pPr>
        <w:spacing w:line="360" w:lineRule="auto"/>
        <w:ind w:firstLine="993"/>
        <w:jc w:val="both"/>
        <w:rPr>
          <w:rFonts w:ascii="Times" w:hAnsi="Times"/>
        </w:rPr>
      </w:pPr>
    </w:p>
    <w:p w14:paraId="54F24ADC" w14:textId="633CC331" w:rsidR="00AC1D74" w:rsidRDefault="00AC1D74" w:rsidP="002B1EF4">
      <w:pPr>
        <w:spacing w:line="360" w:lineRule="auto"/>
        <w:ind w:firstLine="993"/>
        <w:jc w:val="both"/>
        <w:rPr>
          <w:rFonts w:ascii="Times" w:hAnsi="Times"/>
        </w:rPr>
      </w:pPr>
      <w:r>
        <w:rPr>
          <w:rFonts w:ascii="Times" w:hAnsi="Times"/>
          <w:i/>
          <w:smallCaps/>
        </w:rPr>
        <w:t>la valeur juridique</w:t>
      </w:r>
    </w:p>
    <w:p w14:paraId="6E2EC9F0" w14:textId="77777777" w:rsidR="00AC1D74" w:rsidRDefault="00AC1D74" w:rsidP="002B1EF4">
      <w:pPr>
        <w:spacing w:line="360" w:lineRule="auto"/>
        <w:ind w:firstLine="993"/>
        <w:jc w:val="both"/>
        <w:rPr>
          <w:rFonts w:ascii="Times" w:hAnsi="Times"/>
        </w:rPr>
      </w:pPr>
    </w:p>
    <w:p w14:paraId="447C92AD" w14:textId="56AC3B25" w:rsidR="00AC1D74" w:rsidRDefault="001D0B55" w:rsidP="002B1EF4">
      <w:pPr>
        <w:spacing w:line="360" w:lineRule="auto"/>
        <w:ind w:firstLine="993"/>
        <w:jc w:val="both"/>
        <w:rPr>
          <w:rFonts w:ascii="Times" w:hAnsi="Times"/>
        </w:rPr>
      </w:pPr>
      <w:r>
        <w:rPr>
          <w:rFonts w:ascii="Times" w:hAnsi="Times"/>
        </w:rPr>
        <w:t xml:space="preserve">Le dernier </w:t>
      </w:r>
      <w:r w:rsidRPr="00FE409E">
        <w:rPr>
          <w:rFonts w:ascii="Times" w:hAnsi="Times"/>
        </w:rPr>
        <w:t xml:space="preserve">point </w:t>
      </w:r>
      <w:r w:rsidR="00ED3A48" w:rsidRPr="00FE409E">
        <w:rPr>
          <w:rFonts w:ascii="Times" w:hAnsi="Times"/>
        </w:rPr>
        <w:t>à</w:t>
      </w:r>
      <w:r w:rsidR="006F44AD" w:rsidRPr="00035800">
        <w:rPr>
          <w:rFonts w:ascii="Times" w:hAnsi="Times"/>
        </w:rPr>
        <w:t xml:space="preserve"> évoquer dans cette analyse qualitative </w:t>
      </w:r>
      <w:r>
        <w:rPr>
          <w:rFonts w:ascii="Times" w:hAnsi="Times"/>
        </w:rPr>
        <w:t>concerne</w:t>
      </w:r>
      <w:r w:rsidR="006F44AD" w:rsidRPr="00035800">
        <w:rPr>
          <w:rFonts w:ascii="Times" w:hAnsi="Times"/>
        </w:rPr>
        <w:t xml:space="preserve"> la valeur ju</w:t>
      </w:r>
      <w:r>
        <w:rPr>
          <w:rFonts w:ascii="Times" w:hAnsi="Times"/>
        </w:rPr>
        <w:t xml:space="preserve">ridique de la </w:t>
      </w:r>
      <w:r w:rsidRPr="001D0B55">
        <w:rPr>
          <w:rFonts w:ascii="Times" w:hAnsi="Times"/>
          <w:i/>
        </w:rPr>
        <w:t>Magna Carta</w:t>
      </w:r>
      <w:r>
        <w:rPr>
          <w:rFonts w:ascii="Times" w:hAnsi="Times"/>
        </w:rPr>
        <w:t>.</w:t>
      </w:r>
      <w:r w:rsidR="006F44AD" w:rsidRPr="00035800">
        <w:rPr>
          <w:rFonts w:ascii="Times" w:hAnsi="Times"/>
        </w:rPr>
        <w:t xml:space="preserve"> </w:t>
      </w:r>
      <w:r>
        <w:rPr>
          <w:rFonts w:ascii="Times" w:hAnsi="Times"/>
        </w:rPr>
        <w:t>On</w:t>
      </w:r>
      <w:r w:rsidR="006F44AD" w:rsidRPr="00035800">
        <w:rPr>
          <w:rFonts w:ascii="Times" w:hAnsi="Times"/>
        </w:rPr>
        <w:t xml:space="preserve"> en a beaucoup discuté. Est-ce que la Grande Charte a encore une valeur juridique ? </w:t>
      </w:r>
      <w:r>
        <w:rPr>
          <w:rFonts w:ascii="Times" w:hAnsi="Times"/>
        </w:rPr>
        <w:t>Il appartient d’abord aux Britanniques de répondre, m</w:t>
      </w:r>
      <w:r w:rsidR="006F44AD" w:rsidRPr="00035800">
        <w:rPr>
          <w:rFonts w:ascii="Times" w:hAnsi="Times"/>
        </w:rPr>
        <w:t>ais</w:t>
      </w:r>
      <w:r>
        <w:rPr>
          <w:rFonts w:ascii="Times" w:hAnsi="Times"/>
        </w:rPr>
        <w:t xml:space="preserve"> plusieurs </w:t>
      </w:r>
      <w:r w:rsidR="006F44AD" w:rsidRPr="00035800">
        <w:rPr>
          <w:rFonts w:ascii="Times" w:hAnsi="Times"/>
        </w:rPr>
        <w:t>auteurs posent la question et évoquent l’interprétation d</w:t>
      </w:r>
      <w:r w:rsidR="002F0F71" w:rsidRPr="00035800">
        <w:rPr>
          <w:rFonts w:ascii="Times" w:hAnsi="Times"/>
        </w:rPr>
        <w:t>’</w:t>
      </w:r>
      <w:r w:rsidR="006F44AD" w:rsidRPr="00035800">
        <w:rPr>
          <w:rFonts w:ascii="Times" w:hAnsi="Times"/>
        </w:rPr>
        <w:t>hier et l’interprétation d</w:t>
      </w:r>
      <w:r w:rsidR="002F0F71" w:rsidRPr="00035800">
        <w:rPr>
          <w:rFonts w:ascii="Times" w:hAnsi="Times"/>
        </w:rPr>
        <w:t>’</w:t>
      </w:r>
      <w:r w:rsidR="006F44AD" w:rsidRPr="00035800">
        <w:rPr>
          <w:rFonts w:ascii="Times" w:hAnsi="Times"/>
        </w:rPr>
        <w:t>aujourd</w:t>
      </w:r>
      <w:r w:rsidR="002F0F71" w:rsidRPr="00035800">
        <w:rPr>
          <w:rFonts w:ascii="Times" w:hAnsi="Times"/>
        </w:rPr>
        <w:t>’</w:t>
      </w:r>
      <w:r w:rsidR="006F44AD" w:rsidRPr="00035800">
        <w:rPr>
          <w:rFonts w:ascii="Times" w:hAnsi="Times"/>
        </w:rPr>
        <w:t>hu</w:t>
      </w:r>
      <w:r>
        <w:rPr>
          <w:rFonts w:ascii="Times" w:hAnsi="Times"/>
        </w:rPr>
        <w:t>i. Je prends que</w:t>
      </w:r>
      <w:r w:rsidR="00AC1D74">
        <w:rPr>
          <w:rFonts w:ascii="Times" w:hAnsi="Times"/>
        </w:rPr>
        <w:t>lques citations : Vedel en 1949 :</w:t>
      </w:r>
      <w:r w:rsidR="006F44AD" w:rsidRPr="00035800">
        <w:rPr>
          <w:rFonts w:ascii="Times" w:hAnsi="Times"/>
        </w:rPr>
        <w:t xml:space="preserve"> « Il ne faut pas surestimer la valeur juridique. »</w:t>
      </w:r>
      <w:r>
        <w:rPr>
          <w:rFonts w:ascii="Times" w:hAnsi="Times"/>
        </w:rPr>
        <w:t> ; Duverger en 1</w:t>
      </w:r>
      <w:r w:rsidR="006F44AD" w:rsidRPr="00035800">
        <w:rPr>
          <w:rFonts w:ascii="Times" w:hAnsi="Times"/>
        </w:rPr>
        <w:t>968</w:t>
      </w:r>
      <w:r w:rsidR="00AC1D74">
        <w:rPr>
          <w:rFonts w:ascii="Times" w:hAnsi="Times"/>
        </w:rPr>
        <w:t> :</w:t>
      </w:r>
      <w:r w:rsidR="006F44AD" w:rsidRPr="00035800">
        <w:rPr>
          <w:rFonts w:ascii="Times" w:hAnsi="Times"/>
        </w:rPr>
        <w:t xml:space="preserve"> </w:t>
      </w:r>
      <w:r>
        <w:rPr>
          <w:rFonts w:ascii="Times" w:hAnsi="Times"/>
        </w:rPr>
        <w:t>« cela</w:t>
      </w:r>
      <w:r w:rsidR="006F44AD" w:rsidRPr="00035800">
        <w:rPr>
          <w:rFonts w:ascii="Times" w:hAnsi="Times"/>
        </w:rPr>
        <w:t xml:space="preserve"> n</w:t>
      </w:r>
      <w:r w:rsidR="002F0F71" w:rsidRPr="00035800">
        <w:rPr>
          <w:rFonts w:ascii="Times" w:hAnsi="Times"/>
        </w:rPr>
        <w:t>’</w:t>
      </w:r>
      <w:r w:rsidR="006F44AD" w:rsidRPr="00035800">
        <w:rPr>
          <w:rFonts w:ascii="Times" w:hAnsi="Times"/>
        </w:rPr>
        <w:t>a pas</w:t>
      </w:r>
      <w:r w:rsidR="004F626C" w:rsidRPr="00035800">
        <w:rPr>
          <w:rFonts w:ascii="Times" w:hAnsi="Times"/>
        </w:rPr>
        <w:t xml:space="preserve"> de valeur constitutionnelle. »</w:t>
      </w:r>
      <w:r>
        <w:rPr>
          <w:rFonts w:ascii="Times" w:hAnsi="Times"/>
        </w:rPr>
        <w:t> ;</w:t>
      </w:r>
      <w:r w:rsidR="004F626C" w:rsidRPr="00035800">
        <w:rPr>
          <w:rFonts w:ascii="Times" w:hAnsi="Times"/>
        </w:rPr>
        <w:t xml:space="preserve"> Pactet et Mélin-Soucramanien </w:t>
      </w:r>
      <w:r>
        <w:rPr>
          <w:rFonts w:ascii="Times" w:hAnsi="Times"/>
        </w:rPr>
        <w:t xml:space="preserve">en </w:t>
      </w:r>
      <w:r w:rsidR="006F44AD" w:rsidRPr="00035800">
        <w:rPr>
          <w:rFonts w:ascii="Times" w:hAnsi="Times"/>
        </w:rPr>
        <w:t>2012</w:t>
      </w:r>
      <w:r w:rsidR="00AC1D74">
        <w:rPr>
          <w:rFonts w:ascii="Times" w:hAnsi="Times"/>
        </w:rPr>
        <w:t> :</w:t>
      </w:r>
      <w:r w:rsidR="006F44AD" w:rsidRPr="00035800">
        <w:rPr>
          <w:rFonts w:ascii="Times" w:hAnsi="Times"/>
        </w:rPr>
        <w:t xml:space="preserve"> « ce sont des survivances historiques »</w:t>
      </w:r>
      <w:r>
        <w:rPr>
          <w:rFonts w:ascii="Times" w:hAnsi="Times"/>
        </w:rPr>
        <w:t>.</w:t>
      </w:r>
      <w:r w:rsidR="006F44AD" w:rsidRPr="00035800">
        <w:rPr>
          <w:rFonts w:ascii="Times" w:hAnsi="Times"/>
        </w:rPr>
        <w:t xml:space="preserve"> </w:t>
      </w:r>
      <w:r>
        <w:rPr>
          <w:rFonts w:ascii="Times" w:hAnsi="Times"/>
        </w:rPr>
        <w:t>Dans</w:t>
      </w:r>
      <w:r w:rsidR="006F44AD" w:rsidRPr="00035800">
        <w:rPr>
          <w:rFonts w:ascii="Times" w:hAnsi="Times"/>
        </w:rPr>
        <w:t xml:space="preserve"> le dernier ouvrage</w:t>
      </w:r>
      <w:r>
        <w:rPr>
          <w:rFonts w:ascii="Times" w:hAnsi="Times"/>
        </w:rPr>
        <w:t xml:space="preserve"> recensé</w:t>
      </w:r>
      <w:r w:rsidR="006F44AD" w:rsidRPr="00035800">
        <w:rPr>
          <w:rFonts w:ascii="Times" w:hAnsi="Times"/>
        </w:rPr>
        <w:t>, celui d</w:t>
      </w:r>
      <w:r w:rsidR="002F0F71" w:rsidRPr="00035800">
        <w:rPr>
          <w:rFonts w:ascii="Times" w:hAnsi="Times"/>
        </w:rPr>
        <w:t>’</w:t>
      </w:r>
      <w:r>
        <w:rPr>
          <w:rFonts w:ascii="Times" w:hAnsi="Times"/>
        </w:rPr>
        <w:t xml:space="preserve">Hamon et Troper de </w:t>
      </w:r>
      <w:r w:rsidR="006F44AD" w:rsidRPr="00035800">
        <w:rPr>
          <w:rFonts w:ascii="Times" w:hAnsi="Times"/>
        </w:rPr>
        <w:t xml:space="preserve">2015, il y a </w:t>
      </w:r>
      <w:r w:rsidR="00AC1D74">
        <w:rPr>
          <w:rFonts w:ascii="Times" w:hAnsi="Times"/>
        </w:rPr>
        <w:t>la</w:t>
      </w:r>
      <w:r w:rsidR="006F44AD" w:rsidRPr="00035800">
        <w:rPr>
          <w:rFonts w:ascii="Times" w:hAnsi="Times"/>
        </w:rPr>
        <w:t xml:space="preserve"> phrase</w:t>
      </w:r>
      <w:r w:rsidR="00AC1D74">
        <w:rPr>
          <w:rFonts w:ascii="Times" w:hAnsi="Times"/>
        </w:rPr>
        <w:t xml:space="preserve"> suivante</w:t>
      </w:r>
      <w:r w:rsidR="006F44AD" w:rsidRPr="00035800">
        <w:rPr>
          <w:rFonts w:ascii="Times" w:hAnsi="Times"/>
        </w:rPr>
        <w:t xml:space="preserve"> en bas de page</w:t>
      </w:r>
      <w:r>
        <w:rPr>
          <w:rFonts w:ascii="Times" w:hAnsi="Times"/>
        </w:rPr>
        <w:t> :</w:t>
      </w:r>
      <w:r w:rsidR="006F44AD" w:rsidRPr="00035800">
        <w:rPr>
          <w:rFonts w:ascii="Times" w:hAnsi="Times"/>
        </w:rPr>
        <w:t xml:space="preserve"> </w:t>
      </w:r>
      <w:r>
        <w:rPr>
          <w:rFonts w:ascii="Times" w:hAnsi="Times"/>
        </w:rPr>
        <w:t>« L’importance de la grande Charte a cependant été parfois exagérée pour des raisons idéologiques ». Il est fait</w:t>
      </w:r>
      <w:r w:rsidR="006F44AD" w:rsidRPr="00035800">
        <w:rPr>
          <w:rFonts w:ascii="Times" w:hAnsi="Times"/>
        </w:rPr>
        <w:t xml:space="preserve"> référence à un article p</w:t>
      </w:r>
      <w:r>
        <w:rPr>
          <w:rFonts w:ascii="Times" w:hAnsi="Times"/>
        </w:rPr>
        <w:t xml:space="preserve">ublié dans </w:t>
      </w:r>
      <w:r w:rsidRPr="001D0B55">
        <w:rPr>
          <w:rFonts w:ascii="Times" w:hAnsi="Times"/>
          <w:i/>
        </w:rPr>
        <w:t>l’</w:t>
      </w:r>
      <w:r>
        <w:rPr>
          <w:rFonts w:ascii="Times" w:hAnsi="Times"/>
          <w:i/>
        </w:rPr>
        <w:t>International New York Tim</w:t>
      </w:r>
      <w:r w:rsidRPr="001D0B55">
        <w:rPr>
          <w:rFonts w:ascii="Times" w:hAnsi="Times"/>
          <w:i/>
        </w:rPr>
        <w:t>es</w:t>
      </w:r>
      <w:r>
        <w:rPr>
          <w:rFonts w:ascii="Times" w:hAnsi="Times"/>
        </w:rPr>
        <w:t xml:space="preserve"> du 14 juin 2015</w:t>
      </w:r>
      <w:r w:rsidR="006F44AD" w:rsidRPr="00035800">
        <w:rPr>
          <w:rFonts w:ascii="Times" w:hAnsi="Times"/>
        </w:rPr>
        <w:t xml:space="preserve"> à l</w:t>
      </w:r>
      <w:r w:rsidR="002F0F71" w:rsidRPr="00035800">
        <w:rPr>
          <w:rFonts w:ascii="Times" w:hAnsi="Times"/>
        </w:rPr>
        <w:t>’</w:t>
      </w:r>
      <w:r>
        <w:rPr>
          <w:rFonts w:ascii="Times" w:hAnsi="Times"/>
        </w:rPr>
        <w:t xml:space="preserve">occasion des cérémonies des 800 </w:t>
      </w:r>
      <w:r w:rsidR="006F44AD" w:rsidRPr="00035800">
        <w:rPr>
          <w:rFonts w:ascii="Times" w:hAnsi="Times"/>
        </w:rPr>
        <w:t xml:space="preserve">ans de la Grande Charte. Donc, quelle est la valeur de cette Grande Charte? </w:t>
      </w:r>
      <w:r w:rsidR="005A38A5">
        <w:rPr>
          <w:rFonts w:ascii="Times" w:hAnsi="Times"/>
        </w:rPr>
        <w:t>Les auteurs qui se prononcent</w:t>
      </w:r>
      <w:r w:rsidR="006F44AD" w:rsidRPr="00035800">
        <w:rPr>
          <w:rFonts w:ascii="Times" w:hAnsi="Times"/>
        </w:rPr>
        <w:t xml:space="preserve"> dise</w:t>
      </w:r>
      <w:r w:rsidR="005A38A5">
        <w:rPr>
          <w:rFonts w:ascii="Times" w:hAnsi="Times"/>
        </w:rPr>
        <w:t xml:space="preserve">nt qu’elle </w:t>
      </w:r>
      <w:r w:rsidR="006F44AD" w:rsidRPr="00035800">
        <w:rPr>
          <w:rFonts w:ascii="Times" w:hAnsi="Times"/>
        </w:rPr>
        <w:t>reste de l</w:t>
      </w:r>
      <w:r w:rsidR="002F0F71" w:rsidRPr="00035800">
        <w:rPr>
          <w:rFonts w:ascii="Times" w:hAnsi="Times"/>
        </w:rPr>
        <w:t>’</w:t>
      </w:r>
      <w:r w:rsidR="006F44AD" w:rsidRPr="00035800">
        <w:rPr>
          <w:rFonts w:ascii="Times" w:hAnsi="Times"/>
        </w:rPr>
        <w:t>ordre du symbole, mais, évidemment, ils n</w:t>
      </w:r>
      <w:r w:rsidR="002F0F71" w:rsidRPr="00035800">
        <w:rPr>
          <w:rFonts w:ascii="Times" w:hAnsi="Times"/>
        </w:rPr>
        <w:t>’</w:t>
      </w:r>
      <w:r w:rsidR="006F44AD" w:rsidRPr="00035800">
        <w:rPr>
          <w:rFonts w:ascii="Times" w:hAnsi="Times"/>
        </w:rPr>
        <w:t xml:space="preserve">entrent pas dans le débat. </w:t>
      </w:r>
    </w:p>
    <w:p w14:paraId="2D5E7032" w14:textId="15AEF69D" w:rsidR="005A38A5" w:rsidRDefault="005A38A5" w:rsidP="002B1EF4">
      <w:pPr>
        <w:spacing w:line="360" w:lineRule="auto"/>
        <w:ind w:firstLine="993"/>
        <w:jc w:val="both"/>
        <w:rPr>
          <w:rFonts w:ascii="Times" w:hAnsi="Times"/>
        </w:rPr>
      </w:pPr>
      <w:r>
        <w:rPr>
          <w:rFonts w:ascii="Times" w:hAnsi="Times"/>
        </w:rPr>
        <w:t>Un</w:t>
      </w:r>
      <w:r w:rsidR="006F44AD" w:rsidRPr="00035800">
        <w:rPr>
          <w:rFonts w:ascii="Times" w:hAnsi="Times"/>
        </w:rPr>
        <w:t xml:space="preserve"> seul auteur reconnaît </w:t>
      </w:r>
      <w:r w:rsidR="00AC1D74">
        <w:rPr>
          <w:rFonts w:ascii="Times" w:hAnsi="Times"/>
        </w:rPr>
        <w:t xml:space="preserve"> à la </w:t>
      </w:r>
      <w:r w:rsidR="00AC1D74" w:rsidRPr="00AC1D74">
        <w:rPr>
          <w:rFonts w:ascii="Times" w:hAnsi="Times"/>
          <w:i/>
        </w:rPr>
        <w:t>Magna Carta</w:t>
      </w:r>
      <w:r w:rsidR="00AC1D74">
        <w:rPr>
          <w:rFonts w:ascii="Times" w:hAnsi="Times"/>
        </w:rPr>
        <w:t xml:space="preserve"> </w:t>
      </w:r>
      <w:r w:rsidR="006F44AD" w:rsidRPr="00035800">
        <w:rPr>
          <w:rFonts w:ascii="Times" w:hAnsi="Times"/>
        </w:rPr>
        <w:t>u</w:t>
      </w:r>
      <w:r>
        <w:rPr>
          <w:rFonts w:ascii="Times" w:hAnsi="Times"/>
        </w:rPr>
        <w:t>ne valeur de droit positif,</w:t>
      </w:r>
      <w:r w:rsidR="006F44AD" w:rsidRPr="00035800">
        <w:rPr>
          <w:rFonts w:ascii="Times" w:hAnsi="Times"/>
        </w:rPr>
        <w:t xml:space="preserve"> pas dans un manuel de droit constitutionnel</w:t>
      </w:r>
      <w:r w:rsidR="00525F2D" w:rsidRPr="00035800">
        <w:rPr>
          <w:rFonts w:ascii="Times" w:hAnsi="Times"/>
        </w:rPr>
        <w:t>,</w:t>
      </w:r>
      <w:r>
        <w:rPr>
          <w:rFonts w:ascii="Times" w:hAnsi="Times"/>
        </w:rPr>
        <w:t xml:space="preserve"> mais dans un manuel de </w:t>
      </w:r>
      <w:r w:rsidRPr="005A38A5">
        <w:rPr>
          <w:rFonts w:ascii="Times" w:hAnsi="Times"/>
          <w:i/>
        </w:rPr>
        <w:t>D</w:t>
      </w:r>
      <w:r w:rsidR="006F44AD" w:rsidRPr="005A38A5">
        <w:rPr>
          <w:rFonts w:ascii="Times" w:hAnsi="Times"/>
          <w:i/>
        </w:rPr>
        <w:t>roit des libertés fondamentales</w:t>
      </w:r>
      <w:r>
        <w:rPr>
          <w:rFonts w:ascii="Times" w:hAnsi="Times"/>
        </w:rPr>
        <w:t>.</w:t>
      </w:r>
      <w:r w:rsidR="006F44AD" w:rsidRPr="00035800">
        <w:rPr>
          <w:rFonts w:ascii="Times" w:hAnsi="Times"/>
        </w:rPr>
        <w:t xml:space="preserve"> </w:t>
      </w:r>
      <w:r>
        <w:rPr>
          <w:rFonts w:ascii="Times" w:hAnsi="Times"/>
        </w:rPr>
        <w:t>Dans l’ouvrage dirigé par Louis Favoreu,</w:t>
      </w:r>
      <w:r w:rsidR="006F44AD" w:rsidRPr="00035800">
        <w:rPr>
          <w:rFonts w:ascii="Times" w:hAnsi="Times"/>
        </w:rPr>
        <w:t xml:space="preserve"> dans la partie sur les libertés, il </w:t>
      </w:r>
      <w:r>
        <w:rPr>
          <w:rFonts w:ascii="Times" w:hAnsi="Times"/>
        </w:rPr>
        <w:t xml:space="preserve">est </w:t>
      </w:r>
      <w:r w:rsidRPr="00035800">
        <w:rPr>
          <w:rFonts w:ascii="Times" w:hAnsi="Times"/>
        </w:rPr>
        <w:t xml:space="preserve">clairement </w:t>
      </w:r>
      <w:r>
        <w:rPr>
          <w:rFonts w:ascii="Times" w:hAnsi="Times"/>
        </w:rPr>
        <w:t>indiqué</w:t>
      </w:r>
      <w:r w:rsidR="006F44AD" w:rsidRPr="00035800">
        <w:rPr>
          <w:rFonts w:ascii="Times" w:hAnsi="Times"/>
        </w:rPr>
        <w:t xml:space="preserve"> que la Grande Charte est encore invoquée</w:t>
      </w:r>
      <w:r>
        <w:rPr>
          <w:rFonts w:ascii="Times" w:hAnsi="Times"/>
        </w:rPr>
        <w:t xml:space="preserve"> devant les tribunaux.</w:t>
      </w:r>
      <w:r w:rsidR="006F44AD" w:rsidRPr="00035800">
        <w:rPr>
          <w:rFonts w:ascii="Times" w:hAnsi="Times"/>
        </w:rPr>
        <w:t xml:space="preserve"> </w:t>
      </w:r>
      <w:r>
        <w:rPr>
          <w:rFonts w:ascii="Times" w:hAnsi="Times"/>
        </w:rPr>
        <w:t>Le rédacteur de ce passage (Guy Scofoni ?)</w:t>
      </w:r>
      <w:r w:rsidR="006F44AD" w:rsidRPr="00035800">
        <w:rPr>
          <w:rFonts w:ascii="Times" w:hAnsi="Times"/>
        </w:rPr>
        <w:t xml:space="preserve"> </w:t>
      </w:r>
      <w:r>
        <w:rPr>
          <w:rFonts w:ascii="Times" w:hAnsi="Times"/>
        </w:rPr>
        <w:t>cite l’</w:t>
      </w:r>
      <w:r w:rsidR="006F44AD" w:rsidRPr="00035800">
        <w:rPr>
          <w:rFonts w:ascii="Times" w:hAnsi="Times"/>
        </w:rPr>
        <w:t xml:space="preserve">arrêt de la Cour suprême </w:t>
      </w:r>
      <w:r w:rsidR="00525F2D" w:rsidRPr="00035800">
        <w:rPr>
          <w:rFonts w:ascii="Times" w:hAnsi="Times"/>
        </w:rPr>
        <w:t>a</w:t>
      </w:r>
      <w:r>
        <w:rPr>
          <w:rFonts w:ascii="Times" w:hAnsi="Times"/>
        </w:rPr>
        <w:t>méricaine</w:t>
      </w:r>
      <w:r w:rsidR="006F44AD" w:rsidRPr="00035800">
        <w:rPr>
          <w:rFonts w:ascii="Times" w:hAnsi="Times"/>
        </w:rPr>
        <w:t xml:space="preserve"> </w:t>
      </w:r>
      <w:r w:rsidR="006F44AD" w:rsidRPr="005A38A5">
        <w:rPr>
          <w:rFonts w:ascii="Times" w:hAnsi="Times"/>
          <w:i/>
          <w:color w:val="auto"/>
        </w:rPr>
        <w:t xml:space="preserve">Griffin </w:t>
      </w:r>
      <w:r w:rsidRPr="005A38A5">
        <w:rPr>
          <w:rFonts w:ascii="Times" w:hAnsi="Times"/>
          <w:i/>
          <w:color w:val="auto"/>
        </w:rPr>
        <w:t>v.</w:t>
      </w:r>
      <w:r w:rsidR="006F44AD" w:rsidRPr="005A38A5">
        <w:rPr>
          <w:rFonts w:ascii="Times" w:hAnsi="Times"/>
          <w:i/>
          <w:color w:val="auto"/>
        </w:rPr>
        <w:t xml:space="preserve"> Illinois</w:t>
      </w:r>
      <w:r w:rsidRPr="00781C9D">
        <w:rPr>
          <w:rStyle w:val="Marquenotebasdepage"/>
          <w:rFonts w:ascii="Times" w:hAnsi="Times"/>
          <w:color w:val="auto"/>
        </w:rPr>
        <w:footnoteReference w:id="28"/>
      </w:r>
      <w:r w:rsidR="006F44AD" w:rsidRPr="00035800">
        <w:rPr>
          <w:rFonts w:ascii="Times" w:hAnsi="Times"/>
        </w:rPr>
        <w:t xml:space="preserve"> qui utilise des références </w:t>
      </w:r>
      <w:r>
        <w:rPr>
          <w:rFonts w:ascii="Times" w:hAnsi="Times"/>
        </w:rPr>
        <w:t xml:space="preserve">tirées </w:t>
      </w:r>
      <w:r w:rsidR="006F44AD" w:rsidRPr="00035800">
        <w:rPr>
          <w:rFonts w:ascii="Times" w:hAnsi="Times"/>
        </w:rPr>
        <w:t>de la Grande Charte pour aboutir à la solution</w:t>
      </w:r>
      <w:r>
        <w:rPr>
          <w:rFonts w:ascii="Times" w:hAnsi="Times"/>
        </w:rPr>
        <w:t xml:space="preserve"> en matière de </w:t>
      </w:r>
      <w:r w:rsidRPr="005A38A5">
        <w:rPr>
          <w:rFonts w:ascii="Times" w:hAnsi="Times"/>
          <w:i/>
        </w:rPr>
        <w:t>due process of law</w:t>
      </w:r>
      <w:r>
        <w:rPr>
          <w:rFonts w:ascii="Times" w:hAnsi="Times"/>
        </w:rPr>
        <w:t xml:space="preserve"> et </w:t>
      </w:r>
      <w:r w:rsidRPr="005A38A5">
        <w:rPr>
          <w:rFonts w:ascii="Times" w:hAnsi="Times"/>
          <w:i/>
        </w:rPr>
        <w:t>d’equal protection</w:t>
      </w:r>
      <w:r w:rsidR="006F44AD" w:rsidRPr="00035800">
        <w:rPr>
          <w:rFonts w:ascii="Times" w:hAnsi="Times"/>
        </w:rPr>
        <w:t xml:space="preserve">. </w:t>
      </w:r>
      <w:r>
        <w:rPr>
          <w:rFonts w:ascii="Times" w:hAnsi="Times"/>
        </w:rPr>
        <w:t>Il s’agit d’un cas unique.</w:t>
      </w:r>
      <w:r w:rsidR="006F44AD" w:rsidRPr="00035800">
        <w:rPr>
          <w:rFonts w:ascii="Times" w:hAnsi="Times"/>
        </w:rPr>
        <w:t xml:space="preserve"> </w:t>
      </w:r>
    </w:p>
    <w:p w14:paraId="7437AFA9" w14:textId="77777777" w:rsidR="00AC1D74" w:rsidRDefault="00AC1D74" w:rsidP="002B1EF4">
      <w:pPr>
        <w:spacing w:line="360" w:lineRule="auto"/>
        <w:ind w:firstLine="993"/>
        <w:jc w:val="both"/>
        <w:rPr>
          <w:rFonts w:ascii="Times" w:hAnsi="Times"/>
        </w:rPr>
      </w:pPr>
    </w:p>
    <w:p w14:paraId="788DFFC9" w14:textId="64572DCB" w:rsidR="00BA71C3" w:rsidRDefault="00781C9D" w:rsidP="002B1EF4">
      <w:pPr>
        <w:spacing w:line="360" w:lineRule="auto"/>
        <w:ind w:firstLine="993"/>
        <w:jc w:val="both"/>
        <w:rPr>
          <w:rFonts w:ascii="Times" w:hAnsi="Times"/>
        </w:rPr>
      </w:pPr>
      <w:r>
        <w:rPr>
          <w:rFonts w:ascii="Times" w:hAnsi="Times"/>
        </w:rPr>
        <w:t>Il</w:t>
      </w:r>
      <w:r w:rsidR="006F44AD" w:rsidRPr="00035800">
        <w:rPr>
          <w:rFonts w:ascii="Times" w:hAnsi="Times"/>
        </w:rPr>
        <w:t xml:space="preserve"> faut conclure </w:t>
      </w:r>
      <w:r w:rsidR="00B6552B">
        <w:rPr>
          <w:rFonts w:ascii="Times" w:hAnsi="Times"/>
        </w:rPr>
        <w:t>ce</w:t>
      </w:r>
      <w:r>
        <w:rPr>
          <w:rFonts w:ascii="Times" w:hAnsi="Times"/>
        </w:rPr>
        <w:t xml:space="preserve"> constat.</w:t>
      </w:r>
      <w:r w:rsidR="006F44AD" w:rsidRPr="00035800">
        <w:rPr>
          <w:rFonts w:ascii="Times" w:hAnsi="Times"/>
        </w:rPr>
        <w:t xml:space="preserve"> </w:t>
      </w:r>
      <w:r>
        <w:rPr>
          <w:rFonts w:ascii="Times" w:hAnsi="Times"/>
        </w:rPr>
        <w:t>Un étudiant français</w:t>
      </w:r>
      <w:r w:rsidR="006F44AD" w:rsidRPr="00035800">
        <w:rPr>
          <w:rFonts w:ascii="Times" w:hAnsi="Times"/>
        </w:rPr>
        <w:t xml:space="preserve"> a pu parcourir le droit constitutionnel sans rencontrer</w:t>
      </w:r>
      <w:r>
        <w:rPr>
          <w:rFonts w:ascii="Times" w:hAnsi="Times"/>
        </w:rPr>
        <w:t xml:space="preserve"> sérieusement</w:t>
      </w:r>
      <w:r w:rsidR="006F44AD" w:rsidRPr="00035800">
        <w:rPr>
          <w:rFonts w:ascii="Times" w:hAnsi="Times"/>
        </w:rPr>
        <w:t xml:space="preserve"> la Grande Charte. </w:t>
      </w:r>
      <w:r>
        <w:rPr>
          <w:rFonts w:ascii="Times" w:hAnsi="Times"/>
        </w:rPr>
        <w:t>Il ne s’agit pas d’évoquer</w:t>
      </w:r>
      <w:r w:rsidR="006F44AD" w:rsidRPr="00035800">
        <w:rPr>
          <w:rFonts w:ascii="Times" w:hAnsi="Times"/>
        </w:rPr>
        <w:t xml:space="preserve"> des ouvrages d</w:t>
      </w:r>
      <w:r w:rsidR="002F0F71" w:rsidRPr="00035800">
        <w:rPr>
          <w:rFonts w:ascii="Times" w:hAnsi="Times"/>
        </w:rPr>
        <w:t>’</w:t>
      </w:r>
      <w:r w:rsidR="00ED3A48" w:rsidRPr="00ED3A48">
        <w:rPr>
          <w:rFonts w:ascii="Times" w:hAnsi="Times"/>
          <w:u w:val="single"/>
        </w:rPr>
        <w:t>érudition</w:t>
      </w:r>
      <w:r w:rsidR="006F44AD" w:rsidRPr="00035800">
        <w:rPr>
          <w:rFonts w:ascii="Times" w:hAnsi="Times"/>
        </w:rPr>
        <w:t xml:space="preserve">, des traités, </w:t>
      </w:r>
      <w:r>
        <w:rPr>
          <w:rFonts w:ascii="Times" w:hAnsi="Times"/>
        </w:rPr>
        <w:t>des thèses ou</w:t>
      </w:r>
      <w:r w:rsidR="006F44AD" w:rsidRPr="00035800">
        <w:rPr>
          <w:rFonts w:ascii="Times" w:hAnsi="Times"/>
        </w:rPr>
        <w:t xml:space="preserve"> du courant qui s</w:t>
      </w:r>
      <w:r w:rsidR="002F0F71" w:rsidRPr="00035800">
        <w:rPr>
          <w:rFonts w:ascii="Times" w:hAnsi="Times"/>
        </w:rPr>
        <w:t>’</w:t>
      </w:r>
      <w:r w:rsidR="006F44AD" w:rsidRPr="00035800">
        <w:rPr>
          <w:rFonts w:ascii="Times" w:hAnsi="Times"/>
        </w:rPr>
        <w:t xml:space="preserve">intéresse à </w:t>
      </w:r>
      <w:r>
        <w:rPr>
          <w:rFonts w:ascii="Times" w:hAnsi="Times"/>
        </w:rPr>
        <w:t>la Grande-Bretagne à la fin du XIX</w:t>
      </w:r>
      <w:r w:rsidR="006F44AD" w:rsidRPr="00035800">
        <w:rPr>
          <w:rFonts w:ascii="Times" w:hAnsi="Times"/>
          <w:vertAlign w:val="superscript"/>
        </w:rPr>
        <w:t>e</w:t>
      </w:r>
      <w:r>
        <w:rPr>
          <w:rFonts w:ascii="Times" w:hAnsi="Times"/>
        </w:rPr>
        <w:t> siècle. Il s’agit des</w:t>
      </w:r>
      <w:r w:rsidR="006F44AD" w:rsidRPr="00035800">
        <w:rPr>
          <w:rFonts w:ascii="Times" w:hAnsi="Times"/>
        </w:rPr>
        <w:t xml:space="preserve"> manuel</w:t>
      </w:r>
      <w:r>
        <w:rPr>
          <w:rFonts w:ascii="Times" w:hAnsi="Times"/>
        </w:rPr>
        <w:t>s</w:t>
      </w:r>
      <w:r w:rsidR="006F44AD" w:rsidRPr="00035800">
        <w:rPr>
          <w:rFonts w:ascii="Times" w:hAnsi="Times"/>
        </w:rPr>
        <w:t xml:space="preserve"> de base. </w:t>
      </w:r>
    </w:p>
    <w:p w14:paraId="1B21CE5D" w14:textId="77777777" w:rsidR="00FD53EF" w:rsidRDefault="00FD53EF" w:rsidP="002B1EF4">
      <w:pPr>
        <w:spacing w:line="360" w:lineRule="auto"/>
        <w:ind w:firstLine="993"/>
        <w:jc w:val="both"/>
        <w:rPr>
          <w:rFonts w:ascii="Times" w:hAnsi="Times"/>
        </w:rPr>
      </w:pPr>
    </w:p>
    <w:p w14:paraId="191CA676" w14:textId="61CC9927" w:rsidR="00781C9D" w:rsidRDefault="00781C9D" w:rsidP="002B1EF4">
      <w:pPr>
        <w:spacing w:line="360" w:lineRule="auto"/>
        <w:ind w:firstLine="993"/>
        <w:jc w:val="both"/>
        <w:rPr>
          <w:rFonts w:ascii="Times" w:hAnsi="Times"/>
          <w:caps/>
        </w:rPr>
      </w:pPr>
      <w:r w:rsidRPr="00781C9D">
        <w:rPr>
          <w:rFonts w:ascii="Times" w:hAnsi="Times"/>
          <w:caps/>
        </w:rPr>
        <w:t>À la recherche d’une explication</w:t>
      </w:r>
    </w:p>
    <w:p w14:paraId="0002CEC3" w14:textId="77777777" w:rsidR="00B6552B" w:rsidRPr="00781C9D" w:rsidRDefault="00B6552B" w:rsidP="002B1EF4">
      <w:pPr>
        <w:spacing w:line="360" w:lineRule="auto"/>
        <w:ind w:firstLine="993"/>
        <w:jc w:val="both"/>
        <w:rPr>
          <w:rFonts w:ascii="Times" w:hAnsi="Times"/>
          <w:caps/>
        </w:rPr>
      </w:pPr>
    </w:p>
    <w:p w14:paraId="37FE4D47" w14:textId="28FE3C1C" w:rsidR="00781C9D" w:rsidRDefault="00B6552B" w:rsidP="002B1EF4">
      <w:pPr>
        <w:spacing w:line="360" w:lineRule="auto"/>
        <w:ind w:firstLine="993"/>
        <w:jc w:val="both"/>
        <w:rPr>
          <w:rFonts w:ascii="Times" w:hAnsi="Times"/>
        </w:rPr>
      </w:pPr>
      <w:r>
        <w:rPr>
          <w:rFonts w:ascii="Times" w:hAnsi="Times"/>
        </w:rPr>
        <w:t>À quoi est dû ce constat négatif ?</w:t>
      </w:r>
    </w:p>
    <w:p w14:paraId="06C2CB76" w14:textId="77777777" w:rsidR="00B6552B" w:rsidRDefault="00B6552B" w:rsidP="002B1EF4">
      <w:pPr>
        <w:spacing w:line="360" w:lineRule="auto"/>
        <w:ind w:firstLine="993"/>
        <w:jc w:val="both"/>
        <w:rPr>
          <w:rFonts w:ascii="Times" w:hAnsi="Times"/>
        </w:rPr>
      </w:pPr>
    </w:p>
    <w:p w14:paraId="3C54CECC" w14:textId="6786BD1C" w:rsidR="00B6552B" w:rsidRDefault="00B6552B" w:rsidP="002B1EF4">
      <w:pPr>
        <w:spacing w:line="360" w:lineRule="auto"/>
        <w:ind w:firstLine="993"/>
        <w:jc w:val="both"/>
        <w:rPr>
          <w:rFonts w:ascii="Times" w:hAnsi="Times"/>
        </w:rPr>
      </w:pPr>
      <w:r>
        <w:rPr>
          <w:rFonts w:ascii="Times" w:hAnsi="Times"/>
          <w:smallCaps/>
        </w:rPr>
        <w:t>le nationalisme constitutionnel</w:t>
      </w:r>
    </w:p>
    <w:p w14:paraId="1C8E2CAC" w14:textId="77777777" w:rsidR="00B6552B" w:rsidRPr="00035800" w:rsidRDefault="00B6552B" w:rsidP="002B1EF4">
      <w:pPr>
        <w:spacing w:line="360" w:lineRule="auto"/>
        <w:ind w:firstLine="993"/>
        <w:jc w:val="both"/>
        <w:rPr>
          <w:rFonts w:ascii="Times" w:hAnsi="Times"/>
        </w:rPr>
      </w:pPr>
    </w:p>
    <w:p w14:paraId="27863687" w14:textId="3504B9A1" w:rsidR="00D50273" w:rsidRDefault="00B6552B" w:rsidP="002B1EF4">
      <w:pPr>
        <w:spacing w:line="360" w:lineRule="auto"/>
        <w:ind w:firstLine="993"/>
        <w:jc w:val="both"/>
        <w:rPr>
          <w:rFonts w:ascii="Times" w:hAnsi="Times"/>
        </w:rPr>
      </w:pPr>
      <w:r>
        <w:rPr>
          <w:rFonts w:ascii="Times" w:hAnsi="Times"/>
        </w:rPr>
        <w:t>L</w:t>
      </w:r>
      <w:r w:rsidR="006F44AD" w:rsidRPr="00035800">
        <w:rPr>
          <w:rFonts w:ascii="Times" w:hAnsi="Times"/>
        </w:rPr>
        <w:t xml:space="preserve">es manuels français </w:t>
      </w:r>
      <w:r>
        <w:rPr>
          <w:rFonts w:ascii="Times" w:hAnsi="Times"/>
        </w:rPr>
        <w:t xml:space="preserve">de droit constitutionnel </w:t>
      </w:r>
      <w:r w:rsidR="006F44AD" w:rsidRPr="00035800">
        <w:rPr>
          <w:rFonts w:ascii="Times" w:hAnsi="Times"/>
        </w:rPr>
        <w:t xml:space="preserve">sont </w:t>
      </w:r>
      <w:r>
        <w:rPr>
          <w:rFonts w:ascii="Times" w:hAnsi="Times"/>
        </w:rPr>
        <w:t>très</w:t>
      </w:r>
      <w:r w:rsidR="006F44AD" w:rsidRPr="00035800">
        <w:rPr>
          <w:rFonts w:ascii="Times" w:hAnsi="Times"/>
        </w:rPr>
        <w:t xml:space="preserve"> marqués par</w:t>
      </w:r>
      <w:r w:rsidR="00D50273">
        <w:rPr>
          <w:rFonts w:ascii="Times" w:hAnsi="Times"/>
        </w:rPr>
        <w:t xml:space="preserve"> ce qu’il est possible de considérer comme</w:t>
      </w:r>
      <w:r w:rsidR="006F44AD" w:rsidRPr="00035800">
        <w:rPr>
          <w:rFonts w:ascii="Times" w:hAnsi="Times"/>
        </w:rPr>
        <w:t xml:space="preserve"> </w:t>
      </w:r>
      <w:r>
        <w:rPr>
          <w:rFonts w:ascii="Times" w:hAnsi="Times"/>
        </w:rPr>
        <w:t>un</w:t>
      </w:r>
      <w:r w:rsidR="006F44AD" w:rsidRPr="00035800">
        <w:rPr>
          <w:rFonts w:ascii="Times" w:hAnsi="Times"/>
        </w:rPr>
        <w:t xml:space="preserve"> nationalisme constitutionnel. Certains sont d</w:t>
      </w:r>
      <w:r w:rsidR="002F0F71" w:rsidRPr="00035800">
        <w:rPr>
          <w:rFonts w:ascii="Times" w:hAnsi="Times"/>
        </w:rPr>
        <w:t>’</w:t>
      </w:r>
      <w:r w:rsidR="006F44AD" w:rsidRPr="00035800">
        <w:rPr>
          <w:rFonts w:ascii="Times" w:hAnsi="Times"/>
        </w:rPr>
        <w:t>ailleurs entièrement consacrés au droit constitutionnel français, même sous un titre général</w:t>
      </w:r>
      <w:r>
        <w:rPr>
          <w:rStyle w:val="Marquenotebasdepage"/>
          <w:rFonts w:ascii="Times" w:hAnsi="Times"/>
        </w:rPr>
        <w:footnoteReference w:id="29"/>
      </w:r>
      <w:r w:rsidR="006F44AD" w:rsidRPr="00035800">
        <w:rPr>
          <w:rFonts w:ascii="Times" w:hAnsi="Times"/>
        </w:rPr>
        <w:t xml:space="preserve">. </w:t>
      </w:r>
      <w:r>
        <w:rPr>
          <w:rFonts w:ascii="Times" w:hAnsi="Times"/>
        </w:rPr>
        <w:t>Il</w:t>
      </w:r>
      <w:r w:rsidR="006F44AD" w:rsidRPr="00035800">
        <w:rPr>
          <w:rFonts w:ascii="Times" w:hAnsi="Times"/>
        </w:rPr>
        <w:t xml:space="preserve"> n</w:t>
      </w:r>
      <w:r w:rsidR="002F0F71" w:rsidRPr="00035800">
        <w:rPr>
          <w:rFonts w:ascii="Times" w:hAnsi="Times"/>
        </w:rPr>
        <w:t>’</w:t>
      </w:r>
      <w:r w:rsidR="006F44AD" w:rsidRPr="00035800">
        <w:rPr>
          <w:rFonts w:ascii="Times" w:hAnsi="Times"/>
        </w:rPr>
        <w:t>y a qu</w:t>
      </w:r>
      <w:r w:rsidR="002F0F71" w:rsidRPr="00035800">
        <w:rPr>
          <w:rFonts w:ascii="Times" w:hAnsi="Times"/>
        </w:rPr>
        <w:t>’</w:t>
      </w:r>
      <w:r w:rsidR="006F44AD" w:rsidRPr="00035800">
        <w:rPr>
          <w:rFonts w:ascii="Times" w:hAnsi="Times"/>
        </w:rPr>
        <w:t xml:space="preserve">Esmein pour </w:t>
      </w:r>
      <w:r>
        <w:rPr>
          <w:rFonts w:ascii="Times" w:hAnsi="Times"/>
        </w:rPr>
        <w:t>faire figurer dans le titre</w:t>
      </w:r>
      <w:r w:rsidR="002F0F71" w:rsidRPr="00035800">
        <w:rPr>
          <w:rFonts w:ascii="Times" w:hAnsi="Times"/>
        </w:rPr>
        <w:t xml:space="preserve"> </w:t>
      </w:r>
      <w:r w:rsidR="006F44AD" w:rsidRPr="00035800">
        <w:rPr>
          <w:rFonts w:ascii="Times" w:hAnsi="Times"/>
        </w:rPr>
        <w:t>« </w:t>
      </w:r>
      <w:r>
        <w:rPr>
          <w:rFonts w:ascii="Times" w:hAnsi="Times"/>
        </w:rPr>
        <w:t xml:space="preserve"> Droit français et comparé »</w:t>
      </w:r>
      <w:r>
        <w:rPr>
          <w:rStyle w:val="Marquenotebasdepage"/>
          <w:rFonts w:ascii="Times" w:hAnsi="Times"/>
        </w:rPr>
        <w:footnoteReference w:id="30"/>
      </w:r>
      <w:r>
        <w:rPr>
          <w:rFonts w:ascii="Times" w:hAnsi="Times"/>
        </w:rPr>
        <w:t>.</w:t>
      </w:r>
      <w:r w:rsidR="006F44AD" w:rsidRPr="00035800">
        <w:rPr>
          <w:rFonts w:ascii="Times" w:hAnsi="Times"/>
        </w:rPr>
        <w:t xml:space="preserve"> </w:t>
      </w:r>
      <w:r>
        <w:rPr>
          <w:rFonts w:ascii="Times" w:hAnsi="Times"/>
        </w:rPr>
        <w:t>Ce parti pris</w:t>
      </w:r>
      <w:r w:rsidR="006F44AD" w:rsidRPr="00035800">
        <w:rPr>
          <w:rFonts w:ascii="Times" w:hAnsi="Times"/>
        </w:rPr>
        <w:t xml:space="preserve"> exclu</w:t>
      </w:r>
      <w:r w:rsidR="00525F2D" w:rsidRPr="00035800">
        <w:rPr>
          <w:rFonts w:ascii="Times" w:hAnsi="Times"/>
        </w:rPr>
        <w:t>t</w:t>
      </w:r>
      <w:r w:rsidR="006F44AD" w:rsidRPr="00035800">
        <w:rPr>
          <w:rFonts w:ascii="Times" w:hAnsi="Times"/>
        </w:rPr>
        <w:t xml:space="preserve"> que </w:t>
      </w:r>
      <w:r w:rsidR="0056209E">
        <w:rPr>
          <w:rFonts w:ascii="Times" w:hAnsi="Times"/>
        </w:rPr>
        <w:t>les auteurs</w:t>
      </w:r>
      <w:r w:rsidR="006F44AD" w:rsidRPr="00035800">
        <w:rPr>
          <w:rFonts w:ascii="Times" w:hAnsi="Times"/>
        </w:rPr>
        <w:t xml:space="preserve"> fasse</w:t>
      </w:r>
      <w:r w:rsidR="0056209E">
        <w:rPr>
          <w:rFonts w:ascii="Times" w:hAnsi="Times"/>
        </w:rPr>
        <w:t>nt</w:t>
      </w:r>
      <w:r w:rsidR="006F44AD" w:rsidRPr="00035800">
        <w:rPr>
          <w:rFonts w:ascii="Times" w:hAnsi="Times"/>
        </w:rPr>
        <w:t xml:space="preserve"> une analyse approfondie</w:t>
      </w:r>
      <w:r>
        <w:rPr>
          <w:rFonts w:ascii="Times" w:hAnsi="Times"/>
        </w:rPr>
        <w:t>,</w:t>
      </w:r>
      <w:r w:rsidR="006F44AD" w:rsidRPr="00035800">
        <w:rPr>
          <w:rFonts w:ascii="Times" w:hAnsi="Times"/>
        </w:rPr>
        <w:t xml:space="preserve"> voire le </w:t>
      </w:r>
      <w:r w:rsidR="00AF6590" w:rsidRPr="00035800">
        <w:rPr>
          <w:rFonts w:ascii="Times" w:hAnsi="Times"/>
          <w:color w:val="auto"/>
        </w:rPr>
        <w:t>panégy</w:t>
      </w:r>
      <w:r w:rsidR="006F44AD" w:rsidRPr="00035800">
        <w:rPr>
          <w:rFonts w:ascii="Times" w:hAnsi="Times"/>
          <w:color w:val="auto"/>
        </w:rPr>
        <w:t>rique</w:t>
      </w:r>
      <w:r>
        <w:rPr>
          <w:rFonts w:ascii="Times" w:hAnsi="Times"/>
          <w:color w:val="auto"/>
        </w:rPr>
        <w:t>,</w:t>
      </w:r>
      <w:r w:rsidR="006F44AD" w:rsidRPr="00035800">
        <w:rPr>
          <w:rFonts w:ascii="Times" w:hAnsi="Times"/>
          <w:color w:val="auto"/>
        </w:rPr>
        <w:t xml:space="preserve"> </w:t>
      </w:r>
      <w:r>
        <w:rPr>
          <w:rFonts w:ascii="Times" w:hAnsi="Times"/>
        </w:rPr>
        <w:t xml:space="preserve">de la Grande Charte de </w:t>
      </w:r>
      <w:r w:rsidR="006F44AD" w:rsidRPr="00035800">
        <w:rPr>
          <w:rFonts w:ascii="Times" w:hAnsi="Times"/>
        </w:rPr>
        <w:t>1215. S</w:t>
      </w:r>
      <w:r w:rsidR="002F0F71" w:rsidRPr="00035800">
        <w:rPr>
          <w:rFonts w:ascii="Times" w:hAnsi="Times"/>
        </w:rPr>
        <w:t>’</w:t>
      </w:r>
      <w:r w:rsidR="006F44AD" w:rsidRPr="00035800">
        <w:rPr>
          <w:rFonts w:ascii="Times" w:hAnsi="Times"/>
        </w:rPr>
        <w:t>ajoute à cela, et c</w:t>
      </w:r>
      <w:r w:rsidR="002F0F71" w:rsidRPr="00035800">
        <w:rPr>
          <w:rFonts w:ascii="Times" w:hAnsi="Times"/>
        </w:rPr>
        <w:t>’</w:t>
      </w:r>
      <w:r w:rsidR="006F44AD" w:rsidRPr="00035800">
        <w:rPr>
          <w:rFonts w:ascii="Times" w:hAnsi="Times"/>
        </w:rPr>
        <w:t>est une des grandes différences par rapport à l</w:t>
      </w:r>
      <w:r w:rsidR="002F0F71" w:rsidRPr="00035800">
        <w:rPr>
          <w:rFonts w:ascii="Times" w:hAnsi="Times"/>
        </w:rPr>
        <w:t>’</w:t>
      </w:r>
      <w:r w:rsidR="006F44AD" w:rsidRPr="00035800">
        <w:rPr>
          <w:rFonts w:ascii="Times" w:hAnsi="Times"/>
        </w:rPr>
        <w:t>histoire britannique, que l</w:t>
      </w:r>
      <w:r w:rsidR="002F0F71" w:rsidRPr="00035800">
        <w:rPr>
          <w:rFonts w:ascii="Times" w:hAnsi="Times"/>
        </w:rPr>
        <w:t>’</w:t>
      </w:r>
      <w:r w:rsidR="006F44AD" w:rsidRPr="00035800">
        <w:rPr>
          <w:rFonts w:ascii="Times" w:hAnsi="Times"/>
        </w:rPr>
        <w:t xml:space="preserve">histoire constitutionnelle française, à </w:t>
      </w:r>
      <w:r w:rsidR="00AF6590" w:rsidRPr="00035800">
        <w:rPr>
          <w:rFonts w:ascii="Times" w:hAnsi="Times"/>
        </w:rPr>
        <w:t>tort</w:t>
      </w:r>
      <w:r w:rsidR="006F44AD" w:rsidRPr="00035800">
        <w:rPr>
          <w:rFonts w:ascii="Times" w:hAnsi="Times"/>
        </w:rPr>
        <w:t xml:space="preserve"> ou à raison, commence </w:t>
      </w:r>
      <w:r w:rsidRPr="00035800">
        <w:rPr>
          <w:rFonts w:ascii="Times" w:hAnsi="Times"/>
        </w:rPr>
        <w:t xml:space="preserve">pour la plupart des auteurs </w:t>
      </w:r>
      <w:r>
        <w:rPr>
          <w:rFonts w:ascii="Times" w:hAnsi="Times"/>
        </w:rPr>
        <w:t xml:space="preserve">en </w:t>
      </w:r>
      <w:r w:rsidR="006F44AD" w:rsidRPr="00035800">
        <w:rPr>
          <w:rFonts w:ascii="Times" w:hAnsi="Times"/>
        </w:rPr>
        <w:t>1789</w:t>
      </w:r>
      <w:r>
        <w:rPr>
          <w:rFonts w:ascii="Times" w:hAnsi="Times"/>
        </w:rPr>
        <w:t>.</w:t>
      </w:r>
      <w:r w:rsidR="006F44AD" w:rsidRPr="00035800">
        <w:rPr>
          <w:rFonts w:ascii="Times" w:hAnsi="Times"/>
        </w:rPr>
        <w:t xml:space="preserve"> </w:t>
      </w:r>
      <w:r>
        <w:rPr>
          <w:rFonts w:ascii="Times" w:hAnsi="Times"/>
        </w:rPr>
        <w:t>L</w:t>
      </w:r>
      <w:r w:rsidR="006F44AD" w:rsidRPr="00035800">
        <w:rPr>
          <w:rFonts w:ascii="Times" w:hAnsi="Times"/>
        </w:rPr>
        <w:t xml:space="preserve">e lien avec </w:t>
      </w:r>
      <w:r>
        <w:rPr>
          <w:rFonts w:ascii="Times" w:hAnsi="Times"/>
        </w:rPr>
        <w:t>l’héritage de l’Ancien Régime est très peu envisagé</w:t>
      </w:r>
      <w:r w:rsidR="006F44AD" w:rsidRPr="00035800">
        <w:rPr>
          <w:rFonts w:ascii="Times" w:hAnsi="Times"/>
        </w:rPr>
        <w:t>. Quand on s</w:t>
      </w:r>
      <w:r w:rsidR="002F0F71" w:rsidRPr="00035800">
        <w:rPr>
          <w:rFonts w:ascii="Times" w:hAnsi="Times"/>
        </w:rPr>
        <w:t>’</w:t>
      </w:r>
      <w:r>
        <w:rPr>
          <w:rFonts w:ascii="Times" w:hAnsi="Times"/>
        </w:rPr>
        <w:t>intéresse à la D</w:t>
      </w:r>
      <w:r w:rsidR="006F44AD" w:rsidRPr="00035800">
        <w:rPr>
          <w:rFonts w:ascii="Times" w:hAnsi="Times"/>
        </w:rPr>
        <w:t>éclaration de 1789</w:t>
      </w:r>
      <w:r w:rsidR="00525F2D" w:rsidRPr="00035800">
        <w:rPr>
          <w:rFonts w:ascii="Times" w:hAnsi="Times"/>
        </w:rPr>
        <w:t>,</w:t>
      </w:r>
      <w:r w:rsidR="006F44AD" w:rsidRPr="00035800">
        <w:rPr>
          <w:rFonts w:ascii="Times" w:hAnsi="Times"/>
        </w:rPr>
        <w:t xml:space="preserve"> on recherche le cas </w:t>
      </w:r>
      <w:r>
        <w:rPr>
          <w:rFonts w:ascii="Times" w:hAnsi="Times"/>
        </w:rPr>
        <w:t>échéant ses sources américaines, o</w:t>
      </w:r>
      <w:r w:rsidR="006F44AD" w:rsidRPr="00035800">
        <w:rPr>
          <w:rFonts w:ascii="Times" w:hAnsi="Times"/>
        </w:rPr>
        <w:t xml:space="preserve">n explique </w:t>
      </w:r>
      <w:r>
        <w:rPr>
          <w:rFonts w:ascii="Times" w:hAnsi="Times"/>
        </w:rPr>
        <w:t xml:space="preserve">qu’elle </w:t>
      </w:r>
      <w:r w:rsidRPr="00FE409E">
        <w:rPr>
          <w:rFonts w:ascii="Times" w:hAnsi="Times"/>
        </w:rPr>
        <w:t>vient des</w:t>
      </w:r>
      <w:r>
        <w:rPr>
          <w:rFonts w:ascii="Times" w:hAnsi="Times"/>
        </w:rPr>
        <w:t xml:space="preserve"> déclarations </w:t>
      </w:r>
      <w:r w:rsidR="0081685E">
        <w:rPr>
          <w:rFonts w:ascii="Times" w:hAnsi="Times"/>
        </w:rPr>
        <w:t xml:space="preserve">des droits </w:t>
      </w:r>
      <w:r>
        <w:rPr>
          <w:rFonts w:ascii="Times" w:hAnsi="Times"/>
        </w:rPr>
        <w:t xml:space="preserve">des treize </w:t>
      </w:r>
      <w:r w:rsidR="006F44AD" w:rsidRPr="00035800">
        <w:rPr>
          <w:rFonts w:ascii="Times" w:hAnsi="Times"/>
        </w:rPr>
        <w:t>États américains</w:t>
      </w:r>
      <w:r>
        <w:rPr>
          <w:rFonts w:ascii="Times" w:hAnsi="Times"/>
        </w:rPr>
        <w:t xml:space="preserve">, mais on </w:t>
      </w:r>
      <w:r w:rsidR="0081685E">
        <w:rPr>
          <w:rFonts w:ascii="Times" w:hAnsi="Times"/>
        </w:rPr>
        <w:t xml:space="preserve">ne </w:t>
      </w:r>
      <w:r>
        <w:rPr>
          <w:rFonts w:ascii="Times" w:hAnsi="Times"/>
        </w:rPr>
        <w:t>remonte pas</w:t>
      </w:r>
      <w:r w:rsidR="006F44AD" w:rsidRPr="00035800">
        <w:rPr>
          <w:rFonts w:ascii="Times" w:hAnsi="Times"/>
        </w:rPr>
        <w:t xml:space="preserve"> dans la généalogie des textes sur les libertés </w:t>
      </w:r>
      <w:r>
        <w:rPr>
          <w:rFonts w:ascii="Times" w:hAnsi="Times"/>
        </w:rPr>
        <w:t>jusqu’au début du XIII</w:t>
      </w:r>
      <w:r w:rsidR="006F44AD" w:rsidRPr="00035800">
        <w:rPr>
          <w:rFonts w:ascii="Times" w:hAnsi="Times"/>
          <w:vertAlign w:val="superscript"/>
        </w:rPr>
        <w:t>e</w:t>
      </w:r>
      <w:r w:rsidR="00D50273">
        <w:rPr>
          <w:rFonts w:ascii="Times" w:hAnsi="Times"/>
        </w:rPr>
        <w:t> siècle</w:t>
      </w:r>
      <w:r w:rsidR="006F44AD" w:rsidRPr="00035800">
        <w:rPr>
          <w:rFonts w:ascii="Times" w:hAnsi="Times"/>
        </w:rPr>
        <w:t xml:space="preserve">. </w:t>
      </w:r>
    </w:p>
    <w:p w14:paraId="5C8BAE87" w14:textId="77777777" w:rsidR="00D50273" w:rsidRDefault="00D50273" w:rsidP="002B1EF4">
      <w:pPr>
        <w:spacing w:line="360" w:lineRule="auto"/>
        <w:ind w:firstLine="993"/>
        <w:jc w:val="both"/>
        <w:rPr>
          <w:rFonts w:ascii="Times" w:hAnsi="Times"/>
        </w:rPr>
      </w:pPr>
    </w:p>
    <w:p w14:paraId="4E62A116" w14:textId="3C21AB0D" w:rsidR="00D50273" w:rsidRDefault="00D50273" w:rsidP="002B1EF4">
      <w:pPr>
        <w:spacing w:line="360" w:lineRule="auto"/>
        <w:ind w:firstLine="993"/>
        <w:jc w:val="both"/>
        <w:rPr>
          <w:rFonts w:ascii="Times" w:hAnsi="Times"/>
        </w:rPr>
      </w:pPr>
      <w:r>
        <w:rPr>
          <w:rFonts w:ascii="Times" w:hAnsi="Times"/>
          <w:smallCaps/>
        </w:rPr>
        <w:t xml:space="preserve">le faible </w:t>
      </w:r>
      <w:r w:rsidR="00E53ED5">
        <w:rPr>
          <w:rFonts w:ascii="Times" w:hAnsi="Times"/>
          <w:smallCaps/>
        </w:rPr>
        <w:t>contenu</w:t>
      </w:r>
      <w:r>
        <w:rPr>
          <w:rFonts w:ascii="Times" w:hAnsi="Times"/>
          <w:smallCaps/>
        </w:rPr>
        <w:t xml:space="preserve"> des recueils de textes</w:t>
      </w:r>
    </w:p>
    <w:p w14:paraId="38CAB8DC" w14:textId="77777777" w:rsidR="00D50273" w:rsidRDefault="00D50273" w:rsidP="002B1EF4">
      <w:pPr>
        <w:spacing w:line="360" w:lineRule="auto"/>
        <w:ind w:firstLine="993"/>
        <w:jc w:val="both"/>
        <w:rPr>
          <w:rFonts w:ascii="Times" w:hAnsi="Times"/>
        </w:rPr>
      </w:pPr>
    </w:p>
    <w:p w14:paraId="5C72A792" w14:textId="3CFD328F" w:rsidR="00B506F8" w:rsidRDefault="006F44AD" w:rsidP="002B1EF4">
      <w:pPr>
        <w:spacing w:line="360" w:lineRule="auto"/>
        <w:ind w:firstLine="993"/>
        <w:jc w:val="both"/>
        <w:rPr>
          <w:rFonts w:ascii="Times" w:hAnsi="Times"/>
        </w:rPr>
      </w:pPr>
      <w:r w:rsidRPr="00035800">
        <w:rPr>
          <w:rFonts w:ascii="Times" w:hAnsi="Times"/>
        </w:rPr>
        <w:t xml:space="preserve">La deuxième explication vient du fait suivant : </w:t>
      </w:r>
      <w:r w:rsidR="00D50273">
        <w:rPr>
          <w:rFonts w:ascii="Times" w:hAnsi="Times"/>
        </w:rPr>
        <w:t>Il est difficile</w:t>
      </w:r>
      <w:r w:rsidRPr="00035800">
        <w:rPr>
          <w:rFonts w:ascii="Times" w:hAnsi="Times"/>
        </w:rPr>
        <w:t xml:space="preserve"> à travers </w:t>
      </w:r>
      <w:r w:rsidR="00D50273">
        <w:rPr>
          <w:rFonts w:ascii="Times" w:hAnsi="Times"/>
        </w:rPr>
        <w:t>les recueils français</w:t>
      </w:r>
      <w:r w:rsidRPr="00035800">
        <w:rPr>
          <w:rFonts w:ascii="Times" w:hAnsi="Times"/>
        </w:rPr>
        <w:t xml:space="preserve"> de base </w:t>
      </w:r>
      <w:r w:rsidR="0081685E">
        <w:rPr>
          <w:rFonts w:ascii="Times" w:hAnsi="Times"/>
        </w:rPr>
        <w:t>de</w:t>
      </w:r>
      <w:r w:rsidRPr="00035800">
        <w:rPr>
          <w:rFonts w:ascii="Times" w:hAnsi="Times"/>
        </w:rPr>
        <w:t xml:space="preserve"> trouver </w:t>
      </w:r>
      <w:r w:rsidR="0081685E">
        <w:rPr>
          <w:rFonts w:ascii="Times" w:hAnsi="Times"/>
        </w:rPr>
        <w:t>le</w:t>
      </w:r>
      <w:r w:rsidR="00D50273">
        <w:rPr>
          <w:rFonts w:ascii="Times" w:hAnsi="Times"/>
        </w:rPr>
        <w:t xml:space="preserve"> texte intégral</w:t>
      </w:r>
      <w:r w:rsidR="0081685E">
        <w:rPr>
          <w:rFonts w:ascii="Times" w:hAnsi="Times"/>
        </w:rPr>
        <w:t xml:space="preserve"> de la </w:t>
      </w:r>
      <w:r w:rsidR="0081685E" w:rsidRPr="0081685E">
        <w:rPr>
          <w:rFonts w:ascii="Times" w:hAnsi="Times"/>
          <w:i/>
        </w:rPr>
        <w:t>Magna Carta</w:t>
      </w:r>
      <w:r w:rsidRPr="00035800">
        <w:rPr>
          <w:rFonts w:ascii="Times" w:hAnsi="Times"/>
        </w:rPr>
        <w:t>. Il est significatif que les recueils de textes constitutionnels so</w:t>
      </w:r>
      <w:r w:rsidR="00097954" w:rsidRPr="00035800">
        <w:rPr>
          <w:rFonts w:ascii="Times" w:hAnsi="Times"/>
        </w:rPr>
        <w:t>ie</w:t>
      </w:r>
      <w:r w:rsidRPr="00035800">
        <w:rPr>
          <w:rFonts w:ascii="Times" w:hAnsi="Times"/>
        </w:rPr>
        <w:t>nt extrêmement lacunaires sur ce point</w:t>
      </w:r>
      <w:r w:rsidR="00FE409E">
        <w:rPr>
          <w:rStyle w:val="Marquenotebasdepage"/>
          <w:rFonts w:ascii="Times" w:hAnsi="Times"/>
        </w:rPr>
        <w:footnoteReference w:id="31"/>
      </w:r>
      <w:r w:rsidRPr="00035800">
        <w:rPr>
          <w:rFonts w:ascii="Times" w:hAnsi="Times"/>
        </w:rPr>
        <w:t xml:space="preserve">. Le recueil de </w:t>
      </w:r>
      <w:r w:rsidR="00097228" w:rsidRPr="00035800">
        <w:rPr>
          <w:rFonts w:ascii="Times" w:hAnsi="Times"/>
          <w:color w:val="auto"/>
        </w:rPr>
        <w:t>Laf</w:t>
      </w:r>
      <w:r w:rsidRPr="00035800">
        <w:rPr>
          <w:rFonts w:ascii="Times" w:hAnsi="Times"/>
          <w:color w:val="auto"/>
        </w:rPr>
        <w:t>errière</w:t>
      </w:r>
      <w:r w:rsidR="00D50273">
        <w:rPr>
          <w:rFonts w:ascii="Times" w:hAnsi="Times"/>
        </w:rPr>
        <w:t xml:space="preserve"> de </w:t>
      </w:r>
      <w:r w:rsidRPr="00035800">
        <w:rPr>
          <w:rFonts w:ascii="Times" w:hAnsi="Times"/>
        </w:rPr>
        <w:t xml:space="preserve">1869 ne publie pas intégralement la Grande Charte, mais simplement les </w:t>
      </w:r>
      <w:r w:rsidR="00D50273">
        <w:rPr>
          <w:rFonts w:ascii="Times" w:hAnsi="Times"/>
        </w:rPr>
        <w:t>« dispositions qui ont conservé leur application dans le droit public moderne de l’Angleterre »</w:t>
      </w:r>
      <w:r w:rsidR="0081685E">
        <w:rPr>
          <w:rStyle w:val="Marquenotebasdepage"/>
          <w:rFonts w:ascii="Times" w:hAnsi="Times"/>
        </w:rPr>
        <w:footnoteReference w:id="32"/>
      </w:r>
      <w:r w:rsidRPr="00035800">
        <w:rPr>
          <w:rFonts w:ascii="Times" w:hAnsi="Times"/>
        </w:rPr>
        <w:t>. Évidemment, la liste n</w:t>
      </w:r>
      <w:r w:rsidR="002F0F71" w:rsidRPr="00035800">
        <w:rPr>
          <w:rFonts w:ascii="Times" w:hAnsi="Times"/>
        </w:rPr>
        <w:t>’</w:t>
      </w:r>
      <w:r w:rsidRPr="00035800">
        <w:rPr>
          <w:rFonts w:ascii="Times" w:hAnsi="Times"/>
        </w:rPr>
        <w:t>est pas la même que celle qui serait faite aujourd</w:t>
      </w:r>
      <w:r w:rsidR="002F0F71" w:rsidRPr="00035800">
        <w:rPr>
          <w:rFonts w:ascii="Times" w:hAnsi="Times"/>
        </w:rPr>
        <w:t>’</w:t>
      </w:r>
      <w:r w:rsidR="00D50273">
        <w:rPr>
          <w:rFonts w:ascii="Times" w:hAnsi="Times"/>
        </w:rPr>
        <w:t>hui. L</w:t>
      </w:r>
      <w:r w:rsidRPr="00035800">
        <w:rPr>
          <w:rFonts w:ascii="Times" w:hAnsi="Times"/>
        </w:rPr>
        <w:t>e recueil</w:t>
      </w:r>
      <w:r w:rsidR="00D50273">
        <w:rPr>
          <w:rFonts w:ascii="Times" w:hAnsi="Times"/>
        </w:rPr>
        <w:t>, très connu,</w:t>
      </w:r>
      <w:r w:rsidRPr="00035800">
        <w:rPr>
          <w:rFonts w:ascii="Times" w:hAnsi="Times"/>
        </w:rPr>
        <w:t xml:space="preserve"> en plusieurs volumes, </w:t>
      </w:r>
      <w:r w:rsidRPr="00FE409E">
        <w:rPr>
          <w:rFonts w:ascii="Times" w:hAnsi="Times"/>
        </w:rPr>
        <w:t>de</w:t>
      </w:r>
      <w:r w:rsidR="00FE409E">
        <w:rPr>
          <w:rFonts w:ascii="Times" w:hAnsi="Times"/>
        </w:rPr>
        <w:t>s</w:t>
      </w:r>
      <w:r w:rsidRPr="00FE409E">
        <w:rPr>
          <w:rFonts w:ascii="Times" w:hAnsi="Times"/>
        </w:rPr>
        <w:t xml:space="preserve"> Dareste</w:t>
      </w:r>
      <w:r w:rsidR="00D50273">
        <w:rPr>
          <w:rFonts w:ascii="Times" w:hAnsi="Times"/>
        </w:rPr>
        <w:t>,</w:t>
      </w:r>
      <w:r w:rsidRPr="00035800">
        <w:rPr>
          <w:rFonts w:ascii="Times" w:hAnsi="Times"/>
        </w:rPr>
        <w:t xml:space="preserve"> dont la 4</w:t>
      </w:r>
      <w:r w:rsidRPr="00035800">
        <w:rPr>
          <w:rFonts w:ascii="Times" w:hAnsi="Times"/>
          <w:vertAlign w:val="superscript"/>
        </w:rPr>
        <w:t>e</w:t>
      </w:r>
      <w:r w:rsidR="002F0F71" w:rsidRPr="00035800">
        <w:rPr>
          <w:rFonts w:ascii="Times" w:hAnsi="Times"/>
        </w:rPr>
        <w:t> </w:t>
      </w:r>
      <w:r w:rsidRPr="00035800">
        <w:rPr>
          <w:rFonts w:ascii="Times" w:hAnsi="Times"/>
        </w:rPr>
        <w:t xml:space="preserve">édition est de 1928, </w:t>
      </w:r>
      <w:r w:rsidR="00D50273">
        <w:rPr>
          <w:rFonts w:ascii="Times" w:hAnsi="Times"/>
        </w:rPr>
        <w:t>contient</w:t>
      </w:r>
      <w:r w:rsidRPr="00035800">
        <w:rPr>
          <w:rFonts w:ascii="Times" w:hAnsi="Times"/>
        </w:rPr>
        <w:t xml:space="preserve"> des références à la Grande Charte</w:t>
      </w:r>
      <w:r w:rsidR="00A53824">
        <w:rPr>
          <w:rFonts w:ascii="Times" w:hAnsi="Times"/>
        </w:rPr>
        <w:t xml:space="preserve"> </w:t>
      </w:r>
      <w:r w:rsidR="00A53824" w:rsidRPr="00035800">
        <w:rPr>
          <w:rFonts w:ascii="Times" w:hAnsi="Times"/>
        </w:rPr>
        <w:t>dans la note consacrée à l’Angleterre</w:t>
      </w:r>
      <w:r w:rsidRPr="00035800">
        <w:rPr>
          <w:rFonts w:ascii="Times" w:hAnsi="Times"/>
        </w:rPr>
        <w:t xml:space="preserve">, mais ne </w:t>
      </w:r>
      <w:r w:rsidR="00D50273">
        <w:rPr>
          <w:rFonts w:ascii="Times" w:hAnsi="Times"/>
        </w:rPr>
        <w:t xml:space="preserve">la </w:t>
      </w:r>
      <w:r w:rsidRPr="00035800">
        <w:rPr>
          <w:rFonts w:ascii="Times" w:hAnsi="Times"/>
        </w:rPr>
        <w:t xml:space="preserve">publie </w:t>
      </w:r>
      <w:r w:rsidR="00D50273">
        <w:rPr>
          <w:rFonts w:ascii="Times" w:hAnsi="Times"/>
        </w:rPr>
        <w:t>pas</w:t>
      </w:r>
      <w:r w:rsidRPr="00035800">
        <w:rPr>
          <w:rFonts w:ascii="Times" w:hAnsi="Times"/>
        </w:rPr>
        <w:t xml:space="preserve">. </w:t>
      </w:r>
      <w:r w:rsidR="00B506F8">
        <w:rPr>
          <w:rFonts w:ascii="Times" w:hAnsi="Times"/>
        </w:rPr>
        <w:t xml:space="preserve">Le texte le </w:t>
      </w:r>
      <w:r w:rsidR="00D50273">
        <w:rPr>
          <w:rFonts w:ascii="Times" w:hAnsi="Times"/>
        </w:rPr>
        <w:t>plus ancien publié</w:t>
      </w:r>
      <w:r w:rsidR="00B506F8">
        <w:rPr>
          <w:rFonts w:ascii="Times" w:hAnsi="Times"/>
        </w:rPr>
        <w:t xml:space="preserve"> est la</w:t>
      </w:r>
      <w:r w:rsidRPr="00035800">
        <w:rPr>
          <w:rFonts w:ascii="Times" w:hAnsi="Times"/>
        </w:rPr>
        <w:t xml:space="preserve"> Grande Charte d</w:t>
      </w:r>
      <w:bookmarkStart w:id="2" w:name="firstHeading"/>
      <w:bookmarkEnd w:id="2"/>
      <w:r w:rsidR="002F0F71" w:rsidRPr="00035800">
        <w:rPr>
          <w:rFonts w:ascii="Times" w:hAnsi="Times"/>
        </w:rPr>
        <w:t>’</w:t>
      </w:r>
      <w:r w:rsidRPr="00035800">
        <w:rPr>
          <w:rFonts w:ascii="Times" w:hAnsi="Times"/>
        </w:rPr>
        <w:t>Henri</w:t>
      </w:r>
      <w:r w:rsidR="002F0F71" w:rsidRPr="00035800">
        <w:rPr>
          <w:rFonts w:ascii="Times" w:hAnsi="Times"/>
        </w:rPr>
        <w:t> </w:t>
      </w:r>
      <w:r w:rsidRPr="00035800">
        <w:rPr>
          <w:rFonts w:ascii="Times" w:hAnsi="Times"/>
          <w:caps/>
        </w:rPr>
        <w:t>III</w:t>
      </w:r>
      <w:r w:rsidRPr="00035800">
        <w:rPr>
          <w:rFonts w:ascii="Times" w:hAnsi="Times"/>
        </w:rPr>
        <w:t xml:space="preserve"> de 1225, mais pas celle de Jean sans Terre de 1215. </w:t>
      </w:r>
    </w:p>
    <w:p w14:paraId="2A05839B" w14:textId="77777777" w:rsidR="00A53824" w:rsidRDefault="00B506F8" w:rsidP="002B1EF4">
      <w:pPr>
        <w:spacing w:line="360" w:lineRule="auto"/>
        <w:ind w:firstLine="993"/>
        <w:jc w:val="both"/>
        <w:rPr>
          <w:rFonts w:ascii="Times" w:hAnsi="Times"/>
        </w:rPr>
      </w:pPr>
      <w:r>
        <w:rPr>
          <w:rFonts w:ascii="Times" w:hAnsi="Times"/>
        </w:rPr>
        <w:t>Dans</w:t>
      </w:r>
      <w:r w:rsidR="006F44AD" w:rsidRPr="00035800">
        <w:rPr>
          <w:rFonts w:ascii="Times" w:hAnsi="Times"/>
        </w:rPr>
        <w:t xml:space="preserve"> </w:t>
      </w:r>
      <w:r>
        <w:rPr>
          <w:rFonts w:ascii="Times" w:hAnsi="Times"/>
        </w:rPr>
        <w:t xml:space="preserve">les </w:t>
      </w:r>
      <w:r w:rsidR="006F44AD" w:rsidRPr="00035800">
        <w:rPr>
          <w:rFonts w:ascii="Times" w:hAnsi="Times"/>
          <w:i/>
          <w:iCs/>
        </w:rPr>
        <w:t>Constitutions et documents politiques</w:t>
      </w:r>
      <w:r>
        <w:rPr>
          <w:rFonts w:ascii="Times" w:hAnsi="Times"/>
        </w:rPr>
        <w:t xml:space="preserve"> de Maurice Duverger</w:t>
      </w:r>
      <w:r w:rsidR="006F44AD" w:rsidRPr="00035800">
        <w:rPr>
          <w:rFonts w:ascii="Times" w:hAnsi="Times"/>
        </w:rPr>
        <w:t xml:space="preserve">, </w:t>
      </w:r>
      <w:r w:rsidRPr="00035800">
        <w:rPr>
          <w:rFonts w:ascii="Times" w:hAnsi="Times"/>
        </w:rPr>
        <w:t xml:space="preserve">il n’y a aucune notice explicative pour dire comment </w:t>
      </w:r>
      <w:r>
        <w:rPr>
          <w:rFonts w:ascii="Times" w:hAnsi="Times"/>
        </w:rPr>
        <w:t>ont été</w:t>
      </w:r>
      <w:r w:rsidRPr="00035800">
        <w:rPr>
          <w:rFonts w:ascii="Times" w:hAnsi="Times"/>
        </w:rPr>
        <w:t xml:space="preserve"> choisi</w:t>
      </w:r>
      <w:r>
        <w:rPr>
          <w:rFonts w:ascii="Times" w:hAnsi="Times"/>
        </w:rPr>
        <w:t>s</w:t>
      </w:r>
      <w:r w:rsidRPr="00035800">
        <w:rPr>
          <w:rFonts w:ascii="Times" w:hAnsi="Times"/>
        </w:rPr>
        <w:t xml:space="preserve"> les textes</w:t>
      </w:r>
      <w:r>
        <w:rPr>
          <w:rFonts w:ascii="Times" w:hAnsi="Times"/>
        </w:rPr>
        <w:t xml:space="preserve"> relatifs à la Grande-Bretagne</w:t>
      </w:r>
      <w:r w:rsidRPr="00035800">
        <w:rPr>
          <w:rFonts w:ascii="Times" w:hAnsi="Times"/>
        </w:rPr>
        <w:t>.</w:t>
      </w:r>
      <w:r>
        <w:rPr>
          <w:rFonts w:ascii="Times" w:hAnsi="Times"/>
        </w:rPr>
        <w:t xml:space="preserve"> </w:t>
      </w:r>
      <w:r w:rsidR="006F44AD" w:rsidRPr="00035800">
        <w:rPr>
          <w:rFonts w:ascii="Times" w:hAnsi="Times"/>
        </w:rPr>
        <w:t xml:space="preserve">On </w:t>
      </w:r>
      <w:r>
        <w:rPr>
          <w:rFonts w:ascii="Times" w:hAnsi="Times"/>
        </w:rPr>
        <w:t xml:space="preserve">trouve </w:t>
      </w:r>
      <w:r w:rsidR="006F44AD" w:rsidRPr="00035800">
        <w:rPr>
          <w:rFonts w:ascii="Times" w:hAnsi="Times"/>
        </w:rPr>
        <w:t xml:space="preserve">quelques articles de la Grande Charte, </w:t>
      </w:r>
      <w:r>
        <w:rPr>
          <w:rFonts w:ascii="Times" w:hAnsi="Times"/>
        </w:rPr>
        <w:t>dont</w:t>
      </w:r>
      <w:r w:rsidR="006F44AD" w:rsidRPr="00035800">
        <w:rPr>
          <w:rFonts w:ascii="Times" w:hAnsi="Times"/>
        </w:rPr>
        <w:t xml:space="preserve"> le préambule, mais pas dans </w:t>
      </w:r>
      <w:r>
        <w:rPr>
          <w:rFonts w:ascii="Times" w:hAnsi="Times"/>
        </w:rPr>
        <w:t>l’</w:t>
      </w:r>
      <w:r w:rsidR="006F44AD" w:rsidRPr="00035800">
        <w:rPr>
          <w:rFonts w:ascii="Times" w:hAnsi="Times"/>
        </w:rPr>
        <w:t>intégralité</w:t>
      </w:r>
      <w:r w:rsidR="00A53824">
        <w:rPr>
          <w:rStyle w:val="Marquenotebasdepage"/>
          <w:rFonts w:ascii="Times" w:hAnsi="Times"/>
        </w:rPr>
        <w:footnoteReference w:id="33"/>
      </w:r>
      <w:r w:rsidR="006F44AD" w:rsidRPr="00035800">
        <w:rPr>
          <w:rFonts w:ascii="Times" w:hAnsi="Times"/>
        </w:rPr>
        <w:t xml:space="preserve">. </w:t>
      </w:r>
    </w:p>
    <w:p w14:paraId="455BD922" w14:textId="182FDB9F" w:rsidR="00E53ED5" w:rsidRDefault="00B506F8" w:rsidP="002B1EF4">
      <w:pPr>
        <w:spacing w:line="360" w:lineRule="auto"/>
        <w:ind w:firstLine="993"/>
        <w:jc w:val="both"/>
        <w:rPr>
          <w:rFonts w:ascii="Times" w:hAnsi="Times"/>
        </w:rPr>
      </w:pPr>
      <w:r>
        <w:rPr>
          <w:rFonts w:ascii="Times" w:hAnsi="Times"/>
        </w:rPr>
        <w:t xml:space="preserve">Dans </w:t>
      </w:r>
      <w:r w:rsidR="006F44AD" w:rsidRPr="00035800">
        <w:rPr>
          <w:rFonts w:ascii="Times" w:hAnsi="Times"/>
        </w:rPr>
        <w:t xml:space="preserve">le très </w:t>
      </w:r>
      <w:r w:rsidR="00A53824">
        <w:rPr>
          <w:rFonts w:ascii="Times" w:hAnsi="Times"/>
        </w:rPr>
        <w:t>important</w:t>
      </w:r>
      <w:r w:rsidR="006F44AD" w:rsidRPr="00035800">
        <w:rPr>
          <w:rFonts w:ascii="Times" w:hAnsi="Times"/>
        </w:rPr>
        <w:t xml:space="preserve"> re</w:t>
      </w:r>
      <w:r>
        <w:rPr>
          <w:rFonts w:ascii="Times" w:hAnsi="Times"/>
        </w:rPr>
        <w:t xml:space="preserve">cueil de Mirkine-Guetzevitch de 1951 sur </w:t>
      </w:r>
      <w:r w:rsidRPr="00B506F8">
        <w:rPr>
          <w:rFonts w:ascii="Times" w:hAnsi="Times"/>
          <w:i/>
        </w:rPr>
        <w:t>L</w:t>
      </w:r>
      <w:r w:rsidR="006F44AD" w:rsidRPr="00B506F8">
        <w:rPr>
          <w:rFonts w:ascii="Times" w:hAnsi="Times"/>
          <w:i/>
        </w:rPr>
        <w:t>es Constitutions européennes</w:t>
      </w:r>
      <w:r w:rsidR="006F44AD" w:rsidRPr="00035800">
        <w:rPr>
          <w:rFonts w:ascii="Times" w:hAnsi="Times"/>
        </w:rPr>
        <w:t xml:space="preserve"> </w:t>
      </w:r>
      <w:r>
        <w:rPr>
          <w:rFonts w:ascii="Times" w:hAnsi="Times"/>
        </w:rPr>
        <w:t xml:space="preserve">il n’y a </w:t>
      </w:r>
      <w:r w:rsidRPr="00FE409E">
        <w:rPr>
          <w:rFonts w:ascii="Times" w:hAnsi="Times"/>
        </w:rPr>
        <w:t>rien</w:t>
      </w:r>
      <w:r w:rsidR="006F44AD" w:rsidRPr="00FE409E">
        <w:rPr>
          <w:rFonts w:ascii="Times" w:hAnsi="Times"/>
        </w:rPr>
        <w:t xml:space="preserve"> sur</w:t>
      </w:r>
      <w:r w:rsidR="006F44AD" w:rsidRPr="00035800">
        <w:rPr>
          <w:rFonts w:ascii="Times" w:hAnsi="Times"/>
        </w:rPr>
        <w:t xml:space="preserve"> la Grande-Bretagne, même pas une explication</w:t>
      </w:r>
      <w:r w:rsidR="00E53ED5">
        <w:rPr>
          <w:rFonts w:ascii="Times" w:hAnsi="Times"/>
        </w:rPr>
        <w:t xml:space="preserve"> sur son absence. Certes il s’agit d’un recueil des constitutions, donc des textes, mais nul ne peut aborder l’histoire du régime parlementaire en Europe sans faire référence à la Grande-Bretagne. Par </w:t>
      </w:r>
      <w:r w:rsidR="00A53824">
        <w:rPr>
          <w:rFonts w:ascii="Times" w:hAnsi="Times"/>
        </w:rPr>
        <w:t xml:space="preserve">contre </w:t>
      </w:r>
      <w:r w:rsidR="00E53ED5">
        <w:rPr>
          <w:rFonts w:ascii="Times" w:hAnsi="Times"/>
        </w:rPr>
        <w:t>on</w:t>
      </w:r>
      <w:r w:rsidR="006F44AD" w:rsidRPr="00035800">
        <w:rPr>
          <w:rFonts w:ascii="Times" w:hAnsi="Times"/>
        </w:rPr>
        <w:t xml:space="preserve"> </w:t>
      </w:r>
      <w:r w:rsidR="00A53824">
        <w:rPr>
          <w:rFonts w:ascii="Times" w:hAnsi="Times"/>
        </w:rPr>
        <w:t xml:space="preserve">y </w:t>
      </w:r>
      <w:r w:rsidR="006F44AD" w:rsidRPr="00035800">
        <w:rPr>
          <w:rFonts w:ascii="Times" w:hAnsi="Times"/>
        </w:rPr>
        <w:t>trouve</w:t>
      </w:r>
      <w:r w:rsidR="00E53ED5">
        <w:rPr>
          <w:rFonts w:ascii="Times" w:hAnsi="Times"/>
        </w:rPr>
        <w:t xml:space="preserve"> </w:t>
      </w:r>
      <w:r w:rsidR="006F44AD" w:rsidRPr="00035800">
        <w:rPr>
          <w:rFonts w:ascii="Times" w:hAnsi="Times"/>
        </w:rPr>
        <w:t>la Constitution du Vatican</w:t>
      </w:r>
      <w:r w:rsidR="00E53ED5">
        <w:rPr>
          <w:rFonts w:ascii="Times" w:hAnsi="Times"/>
        </w:rPr>
        <w:t>, ce qui est exceptionnel, mais</w:t>
      </w:r>
      <w:r w:rsidR="006F44AD" w:rsidRPr="00035800">
        <w:rPr>
          <w:rFonts w:ascii="Times" w:hAnsi="Times"/>
        </w:rPr>
        <w:t xml:space="preserve"> dont l</w:t>
      </w:r>
      <w:r w:rsidR="002F0F71" w:rsidRPr="00035800">
        <w:rPr>
          <w:rFonts w:ascii="Times" w:hAnsi="Times"/>
        </w:rPr>
        <w:t>’</w:t>
      </w:r>
      <w:r w:rsidR="006F44AD" w:rsidRPr="00035800">
        <w:rPr>
          <w:rFonts w:ascii="Times" w:hAnsi="Times"/>
        </w:rPr>
        <w:t xml:space="preserve">importance mondiale est </w:t>
      </w:r>
      <w:r w:rsidR="00E53ED5">
        <w:rPr>
          <w:rFonts w:ascii="Times" w:hAnsi="Times"/>
        </w:rPr>
        <w:t>relative.</w:t>
      </w:r>
      <w:r w:rsidR="006F44AD" w:rsidRPr="00035800">
        <w:rPr>
          <w:rFonts w:ascii="Times" w:hAnsi="Times"/>
        </w:rPr>
        <w:t xml:space="preserve"> </w:t>
      </w:r>
    </w:p>
    <w:p w14:paraId="57B83033" w14:textId="4B59601C" w:rsidR="00E53ED5" w:rsidRPr="00A53824" w:rsidRDefault="00E53ED5" w:rsidP="002B1EF4">
      <w:pPr>
        <w:spacing w:line="360" w:lineRule="auto"/>
        <w:ind w:firstLine="993"/>
        <w:jc w:val="both"/>
        <w:rPr>
          <w:rFonts w:ascii="Times" w:hAnsi="Times"/>
        </w:rPr>
      </w:pPr>
      <w:r w:rsidRPr="00A53824">
        <w:rPr>
          <w:rFonts w:ascii="Times" w:hAnsi="Times"/>
        </w:rPr>
        <w:t xml:space="preserve">Compte tenu de sa dimension il est logique que le « Que sais-je ? » de Stéphane Rials et Denis Baranger </w:t>
      </w:r>
      <w:r w:rsidRPr="00A53824">
        <w:rPr>
          <w:rFonts w:ascii="Times" w:hAnsi="Times"/>
          <w:i/>
        </w:rPr>
        <w:t>Textes constitutionnels étrangers</w:t>
      </w:r>
      <w:r w:rsidRPr="00A53824">
        <w:rPr>
          <w:rFonts w:ascii="Times" w:hAnsi="Times"/>
        </w:rPr>
        <w:t xml:space="preserve"> ne contienne que quelques extraits avec le préambule et les articles 8, 9, 10, 14, 17, 29 et 30 de la Grande Charte, mais ils ouvrent le chapitre premier consacré à La Grande-Bretagne. </w:t>
      </w:r>
    </w:p>
    <w:p w14:paraId="4395AE78" w14:textId="77777777" w:rsidR="00E53ED5" w:rsidRDefault="00E53ED5" w:rsidP="002B1EF4">
      <w:pPr>
        <w:spacing w:line="360" w:lineRule="auto"/>
        <w:ind w:firstLine="993"/>
        <w:jc w:val="both"/>
        <w:rPr>
          <w:rFonts w:ascii="Times" w:hAnsi="Times"/>
        </w:rPr>
      </w:pPr>
    </w:p>
    <w:p w14:paraId="3C1AE4C9" w14:textId="67F080B7" w:rsidR="00E53ED5" w:rsidRDefault="00E53ED5" w:rsidP="002B1EF4">
      <w:pPr>
        <w:spacing w:line="360" w:lineRule="auto"/>
        <w:ind w:firstLine="993"/>
        <w:jc w:val="both"/>
        <w:rPr>
          <w:rFonts w:ascii="Times" w:hAnsi="Times"/>
        </w:rPr>
      </w:pPr>
      <w:r>
        <w:rPr>
          <w:rFonts w:ascii="Times" w:hAnsi="Times"/>
          <w:smallCaps/>
        </w:rPr>
        <w:t>le faible intérêt des manuels de droit comparé</w:t>
      </w:r>
    </w:p>
    <w:p w14:paraId="6EC7D28D" w14:textId="77777777" w:rsidR="00E53ED5" w:rsidRDefault="00E53ED5" w:rsidP="002B1EF4">
      <w:pPr>
        <w:spacing w:line="360" w:lineRule="auto"/>
        <w:ind w:firstLine="993"/>
        <w:jc w:val="both"/>
        <w:rPr>
          <w:rFonts w:ascii="Times" w:hAnsi="Times"/>
        </w:rPr>
      </w:pPr>
    </w:p>
    <w:p w14:paraId="186B6283" w14:textId="12534196" w:rsidR="00114F26" w:rsidRDefault="00114F26" w:rsidP="002B1EF4">
      <w:pPr>
        <w:spacing w:line="360" w:lineRule="auto"/>
        <w:ind w:firstLine="993"/>
        <w:jc w:val="both"/>
        <w:rPr>
          <w:rFonts w:ascii="Times" w:hAnsi="Times"/>
        </w:rPr>
      </w:pPr>
      <w:r>
        <w:rPr>
          <w:rFonts w:ascii="Times" w:hAnsi="Times"/>
        </w:rPr>
        <w:t>Une courte plongée dans les manue</w:t>
      </w:r>
      <w:r w:rsidR="00832128">
        <w:rPr>
          <w:rFonts w:ascii="Times" w:hAnsi="Times"/>
        </w:rPr>
        <w:t xml:space="preserve">ls de droit comparé ou de </w:t>
      </w:r>
      <w:r w:rsidR="00832128" w:rsidRPr="00FE409E">
        <w:rPr>
          <w:rFonts w:ascii="Times" w:hAnsi="Times"/>
        </w:rPr>
        <w:t>droit constitutionnel</w:t>
      </w:r>
      <w:r>
        <w:rPr>
          <w:rFonts w:ascii="Times" w:hAnsi="Times"/>
        </w:rPr>
        <w:t xml:space="preserve"> étrangers débouche également sur une réelle insatisfaction</w:t>
      </w:r>
      <w:r w:rsidR="00FE409E">
        <w:rPr>
          <w:rStyle w:val="Marquenotebasdepage"/>
          <w:rFonts w:ascii="Times" w:hAnsi="Times"/>
        </w:rPr>
        <w:footnoteReference w:id="34"/>
      </w:r>
      <w:r>
        <w:rPr>
          <w:rFonts w:ascii="Times" w:hAnsi="Times"/>
        </w:rPr>
        <w:t>.</w:t>
      </w:r>
    </w:p>
    <w:p w14:paraId="512142FC" w14:textId="60E309C7" w:rsidR="00114F26" w:rsidRDefault="006F44AD" w:rsidP="002B1EF4">
      <w:pPr>
        <w:spacing w:line="360" w:lineRule="auto"/>
        <w:ind w:firstLine="993"/>
        <w:jc w:val="both"/>
        <w:rPr>
          <w:rFonts w:ascii="Times" w:hAnsi="Times"/>
        </w:rPr>
      </w:pPr>
      <w:r w:rsidRPr="00035800">
        <w:rPr>
          <w:rFonts w:ascii="Times" w:hAnsi="Times"/>
        </w:rPr>
        <w:t xml:space="preserve">Dans le manuel </w:t>
      </w:r>
      <w:r w:rsidR="00114F26">
        <w:rPr>
          <w:rFonts w:ascii="Times" w:hAnsi="Times"/>
          <w:i/>
          <w:iCs/>
        </w:rPr>
        <w:t>L</w:t>
      </w:r>
      <w:r w:rsidRPr="00035800">
        <w:rPr>
          <w:rFonts w:ascii="Times" w:hAnsi="Times"/>
          <w:i/>
          <w:iCs/>
        </w:rPr>
        <w:t>es régimes parlementaires européens</w:t>
      </w:r>
      <w:r w:rsidRPr="00035800">
        <w:rPr>
          <w:rFonts w:ascii="Times" w:hAnsi="Times"/>
        </w:rPr>
        <w:t xml:space="preserve"> de Lalumière et Demichel, on trouve, évidemment, dans </w:t>
      </w:r>
      <w:r w:rsidR="00114F26">
        <w:rPr>
          <w:rFonts w:ascii="Times" w:hAnsi="Times"/>
        </w:rPr>
        <w:t>« L</w:t>
      </w:r>
      <w:r w:rsidRPr="00035800">
        <w:rPr>
          <w:rFonts w:ascii="Times" w:hAnsi="Times"/>
        </w:rPr>
        <w:t>e contenu de la Constitution anglaise</w:t>
      </w:r>
      <w:r w:rsidR="00114F26">
        <w:rPr>
          <w:rFonts w:ascii="Times" w:hAnsi="Times"/>
        </w:rPr>
        <w:t> »</w:t>
      </w:r>
      <w:r w:rsidRPr="00035800">
        <w:rPr>
          <w:rFonts w:ascii="Times" w:hAnsi="Times"/>
        </w:rPr>
        <w:t xml:space="preserve"> quelques grands textes </w:t>
      </w:r>
      <w:r w:rsidR="00114F26">
        <w:rPr>
          <w:rFonts w:ascii="Times" w:hAnsi="Times"/>
        </w:rPr>
        <w:t>de</w:t>
      </w:r>
      <w:r w:rsidRPr="00035800">
        <w:rPr>
          <w:rFonts w:ascii="Times" w:hAnsi="Times"/>
        </w:rPr>
        <w:t xml:space="preserve"> valeur sacrée </w:t>
      </w:r>
      <w:r w:rsidR="00114F26">
        <w:rPr>
          <w:rFonts w:ascii="Times" w:hAnsi="Times"/>
        </w:rPr>
        <w:t>don</w:t>
      </w:r>
      <w:r w:rsidRPr="00035800">
        <w:rPr>
          <w:rFonts w:ascii="Times" w:hAnsi="Times"/>
        </w:rPr>
        <w:t xml:space="preserve">t la Grande Charte. </w:t>
      </w:r>
      <w:r w:rsidR="00114F26">
        <w:rPr>
          <w:rFonts w:ascii="Times" w:hAnsi="Times"/>
        </w:rPr>
        <w:t>Le propos est classique</w:t>
      </w:r>
      <w:r w:rsidRPr="00035800">
        <w:rPr>
          <w:rFonts w:ascii="Times" w:hAnsi="Times"/>
        </w:rPr>
        <w:t> : « </w:t>
      </w:r>
      <w:r w:rsidR="00114F26">
        <w:rPr>
          <w:rFonts w:ascii="Times" w:hAnsi="Times"/>
        </w:rPr>
        <w:t xml:space="preserve">La grande Charte mit </w:t>
      </w:r>
      <w:r w:rsidR="00AB603A">
        <w:rPr>
          <w:rFonts w:ascii="Times" w:hAnsi="Times"/>
        </w:rPr>
        <w:t>fin au conflit entre Jean sans T</w:t>
      </w:r>
      <w:r w:rsidR="00114F26">
        <w:rPr>
          <w:rFonts w:ascii="Times" w:hAnsi="Times"/>
        </w:rPr>
        <w:t xml:space="preserve">erre et ses barons. </w:t>
      </w:r>
      <w:r w:rsidRPr="00035800">
        <w:rPr>
          <w:rFonts w:ascii="Times" w:hAnsi="Times"/>
        </w:rPr>
        <w:t>Le roi qui subit les conditions de ses vainqueurs</w:t>
      </w:r>
      <w:r w:rsidR="00114F26">
        <w:rPr>
          <w:rFonts w:ascii="Times" w:hAnsi="Times"/>
        </w:rPr>
        <w:t xml:space="preserve"> fut</w:t>
      </w:r>
      <w:r w:rsidRPr="00035800">
        <w:rPr>
          <w:rFonts w:ascii="Times" w:hAnsi="Times"/>
        </w:rPr>
        <w:t xml:space="preserve"> obligé d</w:t>
      </w:r>
      <w:r w:rsidR="002F0F71" w:rsidRPr="00035800">
        <w:rPr>
          <w:rFonts w:ascii="Times" w:hAnsi="Times"/>
        </w:rPr>
        <w:t>’</w:t>
      </w:r>
      <w:r w:rsidRPr="00035800">
        <w:rPr>
          <w:rFonts w:ascii="Times" w:hAnsi="Times"/>
        </w:rPr>
        <w:t>accepter le respect de certaines règles. »</w:t>
      </w:r>
      <w:r w:rsidR="00114F26">
        <w:rPr>
          <w:rFonts w:ascii="Times" w:hAnsi="Times"/>
        </w:rPr>
        <w:t xml:space="preserve"> Les auteurs ajoutent : « En dehors de l’Acte d’établissement, qui règle toujours la succession au trône, les autres actes fondamentaux n’ont conservé qu’une valeur sentimentale et symbolique. Leur contenu n’a plus de valeur juridique car il ne correspond plus aux problèmes britanniques actuels ». </w:t>
      </w:r>
      <w:r w:rsidR="00467E5A">
        <w:rPr>
          <w:rFonts w:ascii="Times" w:hAnsi="Times"/>
        </w:rPr>
        <w:t>Cette formule s’inscrit dans le droit fil de la conclusion de Duverger.</w:t>
      </w:r>
    </w:p>
    <w:p w14:paraId="1D7C092B" w14:textId="1B2F2EAC" w:rsidR="00467E5A" w:rsidRDefault="006F44AD" w:rsidP="002B1EF4">
      <w:pPr>
        <w:spacing w:line="360" w:lineRule="auto"/>
        <w:ind w:firstLine="993"/>
        <w:jc w:val="both"/>
        <w:rPr>
          <w:rFonts w:ascii="Times" w:hAnsi="Times"/>
        </w:rPr>
      </w:pPr>
      <w:r w:rsidRPr="00035800">
        <w:rPr>
          <w:rFonts w:ascii="Times" w:hAnsi="Times"/>
        </w:rPr>
        <w:t>Dans l</w:t>
      </w:r>
      <w:r w:rsidR="002F0F71" w:rsidRPr="00035800">
        <w:rPr>
          <w:rFonts w:ascii="Times" w:hAnsi="Times"/>
        </w:rPr>
        <w:t>’</w:t>
      </w:r>
      <w:r w:rsidRPr="00035800">
        <w:rPr>
          <w:rFonts w:ascii="Times" w:hAnsi="Times"/>
        </w:rPr>
        <w:t>ouvrage</w:t>
      </w:r>
      <w:r w:rsidR="00467E5A">
        <w:rPr>
          <w:rFonts w:ascii="Times" w:hAnsi="Times"/>
        </w:rPr>
        <w:t>, au demeurant innovateur</w:t>
      </w:r>
      <w:r w:rsidR="00AB603A">
        <w:rPr>
          <w:rFonts w:ascii="Times" w:hAnsi="Times"/>
        </w:rPr>
        <w:t xml:space="preserve"> et passionnant</w:t>
      </w:r>
      <w:r w:rsidR="00467E5A">
        <w:rPr>
          <w:rFonts w:ascii="Times" w:hAnsi="Times"/>
        </w:rPr>
        <w:t>,</w:t>
      </w:r>
      <w:r w:rsidRPr="00035800">
        <w:rPr>
          <w:rFonts w:ascii="Times" w:hAnsi="Times"/>
        </w:rPr>
        <w:t xml:space="preserve"> de Consta</w:t>
      </w:r>
      <w:r w:rsidR="00467E5A">
        <w:rPr>
          <w:rFonts w:ascii="Times" w:hAnsi="Times"/>
        </w:rPr>
        <w:t xml:space="preserve">nce Grewe et Hélène Ruiz Fabri </w:t>
      </w:r>
      <w:r w:rsidR="00467E5A" w:rsidRPr="00467E5A">
        <w:rPr>
          <w:rFonts w:ascii="Times" w:hAnsi="Times"/>
          <w:i/>
        </w:rPr>
        <w:t>D</w:t>
      </w:r>
      <w:r w:rsidRPr="00467E5A">
        <w:rPr>
          <w:rFonts w:ascii="Times" w:hAnsi="Times"/>
          <w:i/>
        </w:rPr>
        <w:t>roit</w:t>
      </w:r>
      <w:r w:rsidR="00467E5A">
        <w:rPr>
          <w:rFonts w:ascii="Times" w:hAnsi="Times"/>
          <w:i/>
        </w:rPr>
        <w:t>s</w:t>
      </w:r>
      <w:r w:rsidRPr="00467E5A">
        <w:rPr>
          <w:rFonts w:ascii="Times" w:hAnsi="Times"/>
          <w:i/>
        </w:rPr>
        <w:t xml:space="preserve"> constitutionne</w:t>
      </w:r>
      <w:r w:rsidR="00467E5A">
        <w:rPr>
          <w:rFonts w:ascii="Times" w:hAnsi="Times"/>
          <w:i/>
        </w:rPr>
        <w:t>ls</w:t>
      </w:r>
      <w:r w:rsidRPr="00467E5A">
        <w:rPr>
          <w:rFonts w:ascii="Times" w:hAnsi="Times"/>
          <w:i/>
        </w:rPr>
        <w:t xml:space="preserve"> européen</w:t>
      </w:r>
      <w:r w:rsidR="00467E5A">
        <w:rPr>
          <w:rFonts w:ascii="Times" w:hAnsi="Times"/>
          <w:i/>
        </w:rPr>
        <w:t>s</w:t>
      </w:r>
      <w:r w:rsidRPr="00035800">
        <w:rPr>
          <w:rFonts w:ascii="Times" w:hAnsi="Times"/>
        </w:rPr>
        <w:t xml:space="preserve"> </w:t>
      </w:r>
      <w:r w:rsidR="00467E5A">
        <w:rPr>
          <w:rFonts w:ascii="Times" w:hAnsi="Times"/>
        </w:rPr>
        <w:t>la</w:t>
      </w:r>
      <w:r w:rsidRPr="00035800">
        <w:rPr>
          <w:rFonts w:ascii="Times" w:hAnsi="Times"/>
        </w:rPr>
        <w:t xml:space="preserve"> déception </w:t>
      </w:r>
      <w:r w:rsidR="00467E5A">
        <w:rPr>
          <w:rFonts w:ascii="Times" w:hAnsi="Times"/>
        </w:rPr>
        <w:t xml:space="preserve">est </w:t>
      </w:r>
      <w:r w:rsidRPr="00035800">
        <w:rPr>
          <w:rFonts w:ascii="Times" w:hAnsi="Times"/>
        </w:rPr>
        <w:t>absol</w:t>
      </w:r>
      <w:r w:rsidR="00467E5A">
        <w:rPr>
          <w:rFonts w:ascii="Times" w:hAnsi="Times"/>
        </w:rPr>
        <w:t>ue. On ne trouve quasiment rien. Dans le chapitre « La limitation par le droit interne » :</w:t>
      </w:r>
      <w:r w:rsidRPr="00035800">
        <w:rPr>
          <w:rFonts w:ascii="Times" w:hAnsi="Times"/>
        </w:rPr>
        <w:t xml:space="preserve"> « Le mouvement de contestation de la s</w:t>
      </w:r>
      <w:r w:rsidR="00467E5A">
        <w:rPr>
          <w:rFonts w:ascii="Times" w:hAnsi="Times"/>
        </w:rPr>
        <w:t xml:space="preserve">ouveraineté royale commence dès </w:t>
      </w:r>
      <w:r w:rsidRPr="00035800">
        <w:rPr>
          <w:rFonts w:ascii="Times" w:hAnsi="Times"/>
        </w:rPr>
        <w:t>1215 par l</w:t>
      </w:r>
      <w:r w:rsidR="002F0F71" w:rsidRPr="00035800">
        <w:rPr>
          <w:rFonts w:ascii="Times" w:hAnsi="Times"/>
        </w:rPr>
        <w:t>’</w:t>
      </w:r>
      <w:r w:rsidRPr="00035800">
        <w:rPr>
          <w:rFonts w:ascii="Times" w:hAnsi="Times"/>
        </w:rPr>
        <w:t>adoption de la Grande Ch</w:t>
      </w:r>
      <w:r w:rsidR="00467E5A">
        <w:rPr>
          <w:rFonts w:ascii="Times" w:hAnsi="Times"/>
        </w:rPr>
        <w:t>arte. Il a connu son apogée au XII</w:t>
      </w:r>
      <w:r w:rsidRPr="00035800">
        <w:rPr>
          <w:rFonts w:ascii="Times" w:hAnsi="Times"/>
          <w:vertAlign w:val="superscript"/>
        </w:rPr>
        <w:t>e</w:t>
      </w:r>
      <w:r w:rsidRPr="00035800">
        <w:rPr>
          <w:rFonts w:ascii="Times" w:hAnsi="Times"/>
        </w:rPr>
        <w:t> siècle. »</w:t>
      </w:r>
      <w:r w:rsidR="00E70D9D">
        <w:rPr>
          <w:rStyle w:val="Marquenotebasdepage"/>
          <w:rFonts w:ascii="Times" w:hAnsi="Times"/>
        </w:rPr>
        <w:footnoteReference w:id="35"/>
      </w:r>
      <w:r w:rsidRPr="00035800">
        <w:rPr>
          <w:rFonts w:ascii="Times" w:hAnsi="Times"/>
        </w:rPr>
        <w:t xml:space="preserve"> </w:t>
      </w:r>
      <w:r w:rsidR="00467E5A">
        <w:rPr>
          <w:rFonts w:ascii="Times" w:hAnsi="Times"/>
        </w:rPr>
        <w:t>Dans dans le chapitre sur « L</w:t>
      </w:r>
      <w:r w:rsidRPr="00035800">
        <w:rPr>
          <w:rFonts w:ascii="Times" w:hAnsi="Times"/>
        </w:rPr>
        <w:t>’État et les droits fondamentaux</w:t>
      </w:r>
      <w:r w:rsidR="00467E5A">
        <w:rPr>
          <w:rFonts w:ascii="Times" w:hAnsi="Times"/>
        </w:rPr>
        <w:t> »</w:t>
      </w:r>
      <w:r w:rsidRPr="00035800">
        <w:rPr>
          <w:rFonts w:ascii="Times" w:hAnsi="Times"/>
        </w:rPr>
        <w:t xml:space="preserve">, la Grande Charte </w:t>
      </w:r>
      <w:r w:rsidR="00467E5A">
        <w:rPr>
          <w:rFonts w:ascii="Times" w:hAnsi="Times"/>
        </w:rPr>
        <w:t>est citée avant La P</w:t>
      </w:r>
      <w:r w:rsidRPr="00035800">
        <w:rPr>
          <w:rFonts w:ascii="Times" w:hAnsi="Times"/>
        </w:rPr>
        <w:t xml:space="preserve">étition des droits </w:t>
      </w:r>
      <w:r w:rsidR="00467E5A">
        <w:rPr>
          <w:rFonts w:ascii="Times" w:hAnsi="Times"/>
        </w:rPr>
        <w:t>tout en soulignant que ces textes n’ont pas « de statut spécial »</w:t>
      </w:r>
      <w:r w:rsidRPr="00035800">
        <w:rPr>
          <w:rFonts w:ascii="Times" w:hAnsi="Times"/>
        </w:rPr>
        <w:t xml:space="preserve">. </w:t>
      </w:r>
    </w:p>
    <w:p w14:paraId="7A9AB88E" w14:textId="5DCF6D61" w:rsidR="00BA71C3" w:rsidRDefault="00467E5A" w:rsidP="002B1EF4">
      <w:pPr>
        <w:spacing w:line="360" w:lineRule="auto"/>
        <w:ind w:firstLine="993"/>
        <w:jc w:val="both"/>
        <w:rPr>
          <w:rFonts w:ascii="Times" w:hAnsi="Times"/>
        </w:rPr>
      </w:pPr>
      <w:r>
        <w:rPr>
          <w:rFonts w:ascii="Times" w:hAnsi="Times"/>
        </w:rPr>
        <w:t>Dans un ouvrage</w:t>
      </w:r>
      <w:r w:rsidR="006F44AD" w:rsidRPr="00035800">
        <w:rPr>
          <w:rFonts w:ascii="Times" w:hAnsi="Times"/>
        </w:rPr>
        <w:t xml:space="preserve">, celui de Philippe </w:t>
      </w:r>
      <w:bookmarkStart w:id="3" w:name="firstHeading1"/>
      <w:bookmarkEnd w:id="3"/>
      <w:r w:rsidR="006F44AD" w:rsidRPr="00035800">
        <w:rPr>
          <w:rFonts w:ascii="Times" w:hAnsi="Times"/>
        </w:rPr>
        <w:t xml:space="preserve">Lauvaux et Armel Le Divellec, </w:t>
      </w:r>
      <w:r>
        <w:rPr>
          <w:rFonts w:ascii="Times" w:hAnsi="Times"/>
        </w:rPr>
        <w:t>il y a un bon index.</w:t>
      </w:r>
      <w:r w:rsidR="006F44AD" w:rsidRPr="00035800">
        <w:rPr>
          <w:rFonts w:ascii="Times" w:hAnsi="Times"/>
        </w:rPr>
        <w:t xml:space="preserve"> </w:t>
      </w:r>
      <w:r>
        <w:rPr>
          <w:rFonts w:ascii="Times" w:hAnsi="Times"/>
        </w:rPr>
        <w:t>On y</w:t>
      </w:r>
      <w:r w:rsidR="006F44AD" w:rsidRPr="00035800">
        <w:rPr>
          <w:rFonts w:ascii="Times" w:hAnsi="Times"/>
        </w:rPr>
        <w:t xml:space="preserve"> trouve </w:t>
      </w:r>
      <w:r w:rsidR="00832128" w:rsidRPr="00FE409E">
        <w:rPr>
          <w:rFonts w:ascii="Times" w:hAnsi="Times"/>
        </w:rPr>
        <w:t>l’</w:t>
      </w:r>
      <w:r w:rsidR="006F44AD" w:rsidRPr="00FE409E">
        <w:rPr>
          <w:rFonts w:ascii="Times" w:hAnsi="Times"/>
          <w:i/>
          <w:iCs/>
        </w:rPr>
        <w:t>habeas</w:t>
      </w:r>
      <w:r w:rsidR="006F44AD" w:rsidRPr="00035800">
        <w:rPr>
          <w:rFonts w:ascii="Times" w:hAnsi="Times"/>
          <w:i/>
          <w:iCs/>
        </w:rPr>
        <w:t xml:space="preserve"> corpus</w:t>
      </w:r>
      <w:r w:rsidR="00AB603A">
        <w:rPr>
          <w:rFonts w:ascii="Times" w:hAnsi="Times"/>
        </w:rPr>
        <w:t>, on n’y</w:t>
      </w:r>
      <w:r w:rsidR="006F44AD" w:rsidRPr="00035800">
        <w:rPr>
          <w:rFonts w:ascii="Times" w:hAnsi="Times"/>
        </w:rPr>
        <w:t xml:space="preserve"> trouve pas la Grande Charte</w:t>
      </w:r>
      <w:r>
        <w:rPr>
          <w:rFonts w:ascii="Times" w:hAnsi="Times"/>
        </w:rPr>
        <w:t xml:space="preserve">. Malgré les cinquante </w:t>
      </w:r>
      <w:r w:rsidR="006F44AD" w:rsidRPr="00035800">
        <w:rPr>
          <w:rFonts w:ascii="Times" w:hAnsi="Times"/>
        </w:rPr>
        <w:t xml:space="preserve">pages accordées au Royaume-Uni </w:t>
      </w:r>
      <w:r w:rsidR="00AB603A">
        <w:rPr>
          <w:rFonts w:ascii="Times" w:hAnsi="Times"/>
        </w:rPr>
        <w:t>il n’existe</w:t>
      </w:r>
      <w:r>
        <w:rPr>
          <w:rFonts w:ascii="Times" w:hAnsi="Times"/>
        </w:rPr>
        <w:t>,</w:t>
      </w:r>
      <w:r w:rsidR="006F44AD" w:rsidRPr="00035800">
        <w:rPr>
          <w:rFonts w:ascii="Times" w:hAnsi="Times"/>
        </w:rPr>
        <w:t xml:space="preserve"> </w:t>
      </w:r>
      <w:r w:rsidRPr="00035800">
        <w:rPr>
          <w:rFonts w:ascii="Times" w:hAnsi="Times"/>
        </w:rPr>
        <w:t>sauf mauvaise lecture</w:t>
      </w:r>
      <w:r>
        <w:rPr>
          <w:rFonts w:ascii="Times" w:hAnsi="Times"/>
        </w:rPr>
        <w:t>,</w:t>
      </w:r>
      <w:r w:rsidRPr="00035800">
        <w:rPr>
          <w:rFonts w:ascii="Times" w:hAnsi="Times"/>
        </w:rPr>
        <w:t xml:space="preserve"> </w:t>
      </w:r>
      <w:r w:rsidR="006F44AD" w:rsidRPr="00035800">
        <w:rPr>
          <w:rFonts w:ascii="Times" w:hAnsi="Times"/>
        </w:rPr>
        <w:t>qu</w:t>
      </w:r>
      <w:r w:rsidR="002F0F71" w:rsidRPr="00035800">
        <w:rPr>
          <w:rFonts w:ascii="Times" w:hAnsi="Times"/>
        </w:rPr>
        <w:t>’</w:t>
      </w:r>
      <w:r w:rsidR="006F44AD" w:rsidRPr="00035800">
        <w:rPr>
          <w:rFonts w:ascii="Times" w:hAnsi="Times"/>
        </w:rPr>
        <w:t>une référence</w:t>
      </w:r>
      <w:r>
        <w:rPr>
          <w:rFonts w:ascii="Times" w:hAnsi="Times"/>
        </w:rPr>
        <w:t xml:space="preserve"> </w:t>
      </w:r>
      <w:r w:rsidR="006F44AD" w:rsidRPr="00035800">
        <w:rPr>
          <w:rFonts w:ascii="Times" w:hAnsi="Times"/>
        </w:rPr>
        <w:t>à la Grande Charte : « Elle a été concédée par le roi Jean en</w:t>
      </w:r>
      <w:r>
        <w:rPr>
          <w:rFonts w:ascii="Times" w:hAnsi="Times"/>
        </w:rPr>
        <w:t xml:space="preserve"> </w:t>
      </w:r>
      <w:r w:rsidR="006F44AD" w:rsidRPr="00035800">
        <w:rPr>
          <w:rFonts w:ascii="Times" w:hAnsi="Times"/>
        </w:rPr>
        <w:t xml:space="preserve">1215 et a reposé sur une concession unilatérale du prince. » </w:t>
      </w:r>
    </w:p>
    <w:p w14:paraId="1AE79A9F" w14:textId="588EC52B" w:rsidR="00E70D9D" w:rsidRDefault="00E70D9D" w:rsidP="002B1EF4">
      <w:pPr>
        <w:spacing w:line="360" w:lineRule="auto"/>
        <w:ind w:firstLine="993"/>
        <w:jc w:val="both"/>
        <w:rPr>
          <w:rFonts w:ascii="Times" w:hAnsi="Times"/>
        </w:rPr>
      </w:pPr>
      <w:r>
        <w:rPr>
          <w:rFonts w:ascii="Times" w:hAnsi="Times"/>
        </w:rPr>
        <w:t xml:space="preserve">Le paragraphe de Stéphane Pierré-Caps consacré dans </w:t>
      </w:r>
      <w:r w:rsidRPr="00E70D9D">
        <w:rPr>
          <w:rFonts w:ascii="Times" w:hAnsi="Times"/>
          <w:i/>
        </w:rPr>
        <w:t>Droits constitutionnels étrangers</w:t>
      </w:r>
      <w:r>
        <w:rPr>
          <w:rFonts w:ascii="Times" w:hAnsi="Times"/>
        </w:rPr>
        <w:t xml:space="preserve"> à « L’affaiblissement du monarque (britannique) par</w:t>
      </w:r>
      <w:r w:rsidR="00D42FA6">
        <w:rPr>
          <w:rFonts w:ascii="Times" w:hAnsi="Times"/>
        </w:rPr>
        <w:t xml:space="preserve"> </w:t>
      </w:r>
      <w:bookmarkStart w:id="4" w:name="_GoBack"/>
      <w:bookmarkEnd w:id="4"/>
      <w:r>
        <w:rPr>
          <w:rFonts w:ascii="Times" w:hAnsi="Times"/>
        </w:rPr>
        <w:t>les assemblées » aurait parfaitement pu trouver sa place, tant par sa longueur que son contenu, dans un manuel habituel : « … Au début du XIII</w:t>
      </w:r>
      <w:r w:rsidRPr="00E70D9D">
        <w:rPr>
          <w:rFonts w:ascii="Times" w:hAnsi="Times"/>
          <w:vertAlign w:val="superscript"/>
        </w:rPr>
        <w:t>e</w:t>
      </w:r>
      <w:r>
        <w:rPr>
          <w:rFonts w:ascii="Times" w:hAnsi="Times"/>
        </w:rPr>
        <w:t xml:space="preserve"> siècle, le 12 juin 1215, après une longue lutte le grand Conseil arrache au roi Jean sans Terre la signature de la </w:t>
      </w:r>
      <w:r w:rsidRPr="00E70D9D">
        <w:rPr>
          <w:rFonts w:ascii="Times" w:hAnsi="Times"/>
          <w:i/>
        </w:rPr>
        <w:t>Grande Charte</w:t>
      </w:r>
      <w:r>
        <w:rPr>
          <w:rFonts w:ascii="Times" w:hAnsi="Times"/>
        </w:rPr>
        <w:t xml:space="preserve"> (</w:t>
      </w:r>
      <w:r w:rsidRPr="00E70D9D">
        <w:rPr>
          <w:rFonts w:ascii="Times" w:hAnsi="Times"/>
          <w:i/>
        </w:rPr>
        <w:t>Magna Carta</w:t>
      </w:r>
      <w:r>
        <w:rPr>
          <w:rFonts w:ascii="Times" w:hAnsi="Times"/>
        </w:rPr>
        <w:t xml:space="preserve">), que l’on peut considérer comme le premier texte constitutionnel, toujours en vigueur, et dont l’article 12 marque un grand pas vers le parlementarisme : il précise que le roi ne peut se procurer de ressources financières sans le consentement du </w:t>
      </w:r>
      <w:r w:rsidRPr="00D42FA6">
        <w:rPr>
          <w:rFonts w:ascii="Times" w:hAnsi="Times"/>
          <w:i/>
        </w:rPr>
        <w:t>Grand Conseil</w:t>
      </w:r>
      <w:r>
        <w:rPr>
          <w:rFonts w:ascii="Times" w:hAnsi="Times"/>
        </w:rPr>
        <w:t xml:space="preserve">. Ce dernier a donc conquis le pouvoir de consentir à l’impôt. </w:t>
      </w:r>
      <w:r w:rsidR="00D42FA6">
        <w:rPr>
          <w:rFonts w:ascii="Times" w:hAnsi="Times"/>
        </w:rPr>
        <w:t>Le</w:t>
      </w:r>
      <w:r>
        <w:rPr>
          <w:rFonts w:ascii="Times" w:hAnsi="Times"/>
        </w:rPr>
        <w:t xml:space="preserve"> système parlementaire à venir passe d’bord par le contrôle de l’argent dont le pouvoir </w:t>
      </w:r>
      <w:r w:rsidR="00D42FA6">
        <w:rPr>
          <w:rFonts w:ascii="Times" w:hAnsi="Times"/>
        </w:rPr>
        <w:t>politique</w:t>
      </w:r>
      <w:r>
        <w:rPr>
          <w:rFonts w:ascii="Times" w:hAnsi="Times"/>
        </w:rPr>
        <w:t xml:space="preserve"> peut disposer. »</w:t>
      </w:r>
    </w:p>
    <w:p w14:paraId="518284FB" w14:textId="5DB4F5C2" w:rsidR="00467E5A" w:rsidRDefault="00467E5A" w:rsidP="00467E5A">
      <w:pPr>
        <w:spacing w:line="360" w:lineRule="auto"/>
        <w:jc w:val="center"/>
        <w:rPr>
          <w:rFonts w:ascii="Times" w:hAnsi="Times"/>
        </w:rPr>
      </w:pPr>
      <w:r>
        <w:rPr>
          <w:rFonts w:ascii="Times" w:hAnsi="Times"/>
        </w:rPr>
        <w:t>*</w:t>
      </w:r>
    </w:p>
    <w:p w14:paraId="52172A0C" w14:textId="020AC221" w:rsidR="00467E5A" w:rsidRDefault="00467E5A" w:rsidP="00467E5A">
      <w:pPr>
        <w:spacing w:line="360" w:lineRule="auto"/>
        <w:jc w:val="center"/>
        <w:rPr>
          <w:rFonts w:ascii="Times" w:hAnsi="Times"/>
        </w:rPr>
      </w:pPr>
      <w:r>
        <w:rPr>
          <w:rFonts w:ascii="Times" w:hAnsi="Times"/>
        </w:rPr>
        <w:t>*</w:t>
      </w:r>
      <w:r w:rsidR="00221B1B">
        <w:rPr>
          <w:rFonts w:ascii="Times" w:hAnsi="Times"/>
        </w:rPr>
        <w:t xml:space="preserve">                      </w:t>
      </w:r>
      <w:r>
        <w:rPr>
          <w:rFonts w:ascii="Times" w:hAnsi="Times"/>
        </w:rPr>
        <w:t>*</w:t>
      </w:r>
    </w:p>
    <w:p w14:paraId="5E1B9DAC" w14:textId="43A8FD5F" w:rsidR="00221B1B" w:rsidRDefault="006F44AD" w:rsidP="002B1EF4">
      <w:pPr>
        <w:spacing w:line="360" w:lineRule="auto"/>
        <w:ind w:firstLine="993"/>
        <w:jc w:val="both"/>
        <w:rPr>
          <w:rFonts w:ascii="Times" w:hAnsi="Times"/>
        </w:rPr>
      </w:pPr>
      <w:r w:rsidRPr="00035800">
        <w:rPr>
          <w:rFonts w:ascii="Times" w:hAnsi="Times"/>
        </w:rPr>
        <w:t xml:space="preserve"> </w:t>
      </w:r>
      <w:r w:rsidR="00FE409E">
        <w:rPr>
          <w:rFonts w:ascii="Times" w:hAnsi="Times"/>
        </w:rPr>
        <w:t>Le</w:t>
      </w:r>
      <w:r w:rsidR="00221B1B">
        <w:rPr>
          <w:rFonts w:ascii="Times" w:hAnsi="Times"/>
        </w:rPr>
        <w:t xml:space="preserve"> constat </w:t>
      </w:r>
      <w:r w:rsidRPr="00035800">
        <w:rPr>
          <w:rFonts w:ascii="Times" w:hAnsi="Times"/>
        </w:rPr>
        <w:t>de désinté</w:t>
      </w:r>
      <w:r w:rsidR="00221B1B">
        <w:rPr>
          <w:rFonts w:ascii="Times" w:hAnsi="Times"/>
        </w:rPr>
        <w:t xml:space="preserve">rêt </w:t>
      </w:r>
      <w:r w:rsidRPr="00035800">
        <w:rPr>
          <w:rFonts w:ascii="Times" w:hAnsi="Times"/>
        </w:rPr>
        <w:t xml:space="preserve">des auteurs français de </w:t>
      </w:r>
      <w:r w:rsidR="00221B1B">
        <w:rPr>
          <w:rFonts w:ascii="Times" w:hAnsi="Times"/>
        </w:rPr>
        <w:t>manuels</w:t>
      </w:r>
      <w:r w:rsidRPr="00035800">
        <w:rPr>
          <w:rFonts w:ascii="Times" w:hAnsi="Times"/>
        </w:rPr>
        <w:t xml:space="preserve"> repose d</w:t>
      </w:r>
      <w:r w:rsidR="002F0F71" w:rsidRPr="00035800">
        <w:rPr>
          <w:rFonts w:ascii="Times" w:hAnsi="Times"/>
        </w:rPr>
        <w:t>’</w:t>
      </w:r>
      <w:r w:rsidRPr="00035800">
        <w:rPr>
          <w:rFonts w:ascii="Times" w:hAnsi="Times"/>
        </w:rPr>
        <w:t xml:space="preserve">abord sur le fait que </w:t>
      </w:r>
      <w:r w:rsidR="00221B1B">
        <w:rPr>
          <w:rFonts w:ascii="Times" w:hAnsi="Times"/>
        </w:rPr>
        <w:t>ceux-ci</w:t>
      </w:r>
      <w:r w:rsidRPr="00035800">
        <w:rPr>
          <w:rFonts w:ascii="Times" w:hAnsi="Times"/>
        </w:rPr>
        <w:t xml:space="preserve"> s’intéressent aux institutions et </w:t>
      </w:r>
      <w:r w:rsidR="00221B1B">
        <w:rPr>
          <w:rFonts w:ascii="Times" w:hAnsi="Times"/>
        </w:rPr>
        <w:t>non</w:t>
      </w:r>
      <w:r w:rsidRPr="00035800">
        <w:rPr>
          <w:rFonts w:ascii="Times" w:hAnsi="Times"/>
        </w:rPr>
        <w:t xml:space="preserve"> aux libertés. Les manuels français, jusqu</w:t>
      </w:r>
      <w:r w:rsidR="002F0F71" w:rsidRPr="00035800">
        <w:rPr>
          <w:rFonts w:ascii="Times" w:hAnsi="Times"/>
        </w:rPr>
        <w:t>’</w:t>
      </w:r>
      <w:r w:rsidRPr="00035800">
        <w:rPr>
          <w:rFonts w:ascii="Times" w:hAnsi="Times"/>
        </w:rPr>
        <w:t>à une période récente et encore pour la plupart d</w:t>
      </w:r>
      <w:r w:rsidR="002F0F71" w:rsidRPr="00035800">
        <w:rPr>
          <w:rFonts w:ascii="Times" w:hAnsi="Times"/>
        </w:rPr>
        <w:t>’</w:t>
      </w:r>
      <w:r w:rsidRPr="00035800">
        <w:rPr>
          <w:rFonts w:ascii="Times" w:hAnsi="Times"/>
        </w:rPr>
        <w:t>entre eux aujourd</w:t>
      </w:r>
      <w:r w:rsidR="002F0F71" w:rsidRPr="00035800">
        <w:rPr>
          <w:rFonts w:ascii="Times" w:hAnsi="Times"/>
        </w:rPr>
        <w:t>’</w:t>
      </w:r>
      <w:r w:rsidRPr="00035800">
        <w:rPr>
          <w:rFonts w:ascii="Times" w:hAnsi="Times"/>
        </w:rPr>
        <w:t>hui, sont d</w:t>
      </w:r>
      <w:r w:rsidR="002F0F71" w:rsidRPr="00035800">
        <w:rPr>
          <w:rFonts w:ascii="Times" w:hAnsi="Times"/>
        </w:rPr>
        <w:t>’</w:t>
      </w:r>
      <w:r w:rsidRPr="00035800">
        <w:rPr>
          <w:rFonts w:ascii="Times" w:hAnsi="Times"/>
        </w:rPr>
        <w:t xml:space="preserve">abord des manuels </w:t>
      </w:r>
      <w:r w:rsidR="00221B1B">
        <w:rPr>
          <w:rFonts w:ascii="Times" w:hAnsi="Times"/>
        </w:rPr>
        <w:t xml:space="preserve">consacrés aux </w:t>
      </w:r>
      <w:r w:rsidRPr="00035800">
        <w:rPr>
          <w:rFonts w:ascii="Times" w:hAnsi="Times"/>
        </w:rPr>
        <w:t>institutions</w:t>
      </w:r>
      <w:r w:rsidR="00221B1B">
        <w:rPr>
          <w:rFonts w:ascii="Times" w:hAnsi="Times"/>
        </w:rPr>
        <w:t>. De ce point de vue</w:t>
      </w:r>
      <w:r w:rsidRPr="00035800">
        <w:rPr>
          <w:rFonts w:ascii="Times" w:hAnsi="Times"/>
        </w:rPr>
        <w:t xml:space="preserve"> </w:t>
      </w:r>
      <w:r w:rsidR="00832128">
        <w:rPr>
          <w:rFonts w:ascii="Times" w:hAnsi="Times"/>
        </w:rPr>
        <w:t>une ou</w:t>
      </w:r>
      <w:r w:rsidR="00221B1B">
        <w:rPr>
          <w:rFonts w:ascii="Times" w:hAnsi="Times"/>
        </w:rPr>
        <w:t xml:space="preserve"> deux </w:t>
      </w:r>
      <w:r w:rsidRPr="00035800">
        <w:rPr>
          <w:rFonts w:ascii="Times" w:hAnsi="Times"/>
        </w:rPr>
        <w:t>phrases dans l</w:t>
      </w:r>
      <w:r w:rsidR="002F0F71" w:rsidRPr="00035800">
        <w:rPr>
          <w:rFonts w:ascii="Times" w:hAnsi="Times"/>
        </w:rPr>
        <w:t>’</w:t>
      </w:r>
      <w:r w:rsidRPr="00035800">
        <w:rPr>
          <w:rFonts w:ascii="Times" w:hAnsi="Times"/>
        </w:rPr>
        <w:t xml:space="preserve">histoire du régime britannique suffisent. </w:t>
      </w:r>
      <w:r w:rsidR="00221B1B">
        <w:rPr>
          <w:rFonts w:ascii="Times" w:hAnsi="Times"/>
        </w:rPr>
        <w:t>Il</w:t>
      </w:r>
      <w:r w:rsidRPr="00035800">
        <w:rPr>
          <w:rFonts w:ascii="Times" w:hAnsi="Times"/>
        </w:rPr>
        <w:t xml:space="preserve"> n</w:t>
      </w:r>
      <w:r w:rsidR="002F0F71" w:rsidRPr="00035800">
        <w:rPr>
          <w:rFonts w:ascii="Times" w:hAnsi="Times"/>
        </w:rPr>
        <w:t>’</w:t>
      </w:r>
      <w:r w:rsidRPr="00035800">
        <w:rPr>
          <w:rFonts w:ascii="Times" w:hAnsi="Times"/>
        </w:rPr>
        <w:t xml:space="preserve">y a </w:t>
      </w:r>
      <w:r w:rsidR="00221B1B">
        <w:rPr>
          <w:rFonts w:ascii="Times" w:hAnsi="Times"/>
        </w:rPr>
        <w:t xml:space="preserve">donc </w:t>
      </w:r>
      <w:r w:rsidRPr="00035800">
        <w:rPr>
          <w:rFonts w:ascii="Times" w:hAnsi="Times"/>
        </w:rPr>
        <w:t>pas l</w:t>
      </w:r>
      <w:r w:rsidR="002F0F71" w:rsidRPr="00035800">
        <w:rPr>
          <w:rFonts w:ascii="Times" w:hAnsi="Times"/>
        </w:rPr>
        <w:t>’</w:t>
      </w:r>
      <w:r w:rsidRPr="00035800">
        <w:rPr>
          <w:rFonts w:ascii="Times" w:hAnsi="Times"/>
        </w:rPr>
        <w:t xml:space="preserve">obligation de présenter la </w:t>
      </w:r>
      <w:r w:rsidR="00221B1B" w:rsidRPr="00221B1B">
        <w:rPr>
          <w:rFonts w:ascii="Times" w:hAnsi="Times"/>
          <w:i/>
        </w:rPr>
        <w:t>Magna Carta</w:t>
      </w:r>
      <w:r w:rsidRPr="00035800">
        <w:rPr>
          <w:rFonts w:ascii="Times" w:hAnsi="Times"/>
        </w:rPr>
        <w:t xml:space="preserve"> comme étant un texte fondateur des droits fondamentaux. </w:t>
      </w:r>
    </w:p>
    <w:p w14:paraId="21B28445" w14:textId="7F065AE5" w:rsidR="00221B1B" w:rsidRDefault="00221B1B" w:rsidP="002B1EF4">
      <w:pPr>
        <w:spacing w:line="360" w:lineRule="auto"/>
        <w:ind w:firstLine="993"/>
        <w:jc w:val="both"/>
        <w:rPr>
          <w:rFonts w:ascii="Times" w:hAnsi="Times"/>
        </w:rPr>
      </w:pPr>
      <w:r>
        <w:rPr>
          <w:rFonts w:ascii="Times" w:hAnsi="Times"/>
        </w:rPr>
        <w:t>P</w:t>
      </w:r>
      <w:r w:rsidR="006F44AD" w:rsidRPr="00035800">
        <w:rPr>
          <w:rFonts w:ascii="Times" w:hAnsi="Times"/>
        </w:rPr>
        <w:t xml:space="preserve">our le </w:t>
      </w:r>
      <w:r>
        <w:rPr>
          <w:rFonts w:ascii="Times" w:hAnsi="Times"/>
        </w:rPr>
        <w:t>« </w:t>
      </w:r>
      <w:r w:rsidR="006F44AD" w:rsidRPr="00035800">
        <w:rPr>
          <w:rFonts w:ascii="Times" w:hAnsi="Times"/>
        </w:rPr>
        <w:t>roman national français</w:t>
      </w:r>
      <w:r>
        <w:rPr>
          <w:rFonts w:ascii="Times" w:hAnsi="Times"/>
        </w:rPr>
        <w:t> »</w:t>
      </w:r>
      <w:r w:rsidR="006F44AD" w:rsidRPr="00035800">
        <w:rPr>
          <w:rFonts w:ascii="Times" w:hAnsi="Times"/>
        </w:rPr>
        <w:t xml:space="preserve">, pour prendre cette expression que les historiens aiment bien, </w:t>
      </w:r>
      <w:r>
        <w:rPr>
          <w:rFonts w:ascii="Times" w:hAnsi="Times"/>
        </w:rPr>
        <w:t xml:space="preserve">tout commence en </w:t>
      </w:r>
      <w:r w:rsidR="006F44AD" w:rsidRPr="00FE409E">
        <w:rPr>
          <w:rFonts w:ascii="Times" w:hAnsi="Times"/>
        </w:rPr>
        <w:t>1789</w:t>
      </w:r>
      <w:r w:rsidR="00832128" w:rsidRPr="00FE409E">
        <w:rPr>
          <w:rFonts w:ascii="Times" w:hAnsi="Times"/>
        </w:rPr>
        <w:t xml:space="preserve">. </w:t>
      </w:r>
      <w:r w:rsidR="00FE409E">
        <w:rPr>
          <w:rFonts w:ascii="Times" w:hAnsi="Times"/>
        </w:rPr>
        <w:t>À</w:t>
      </w:r>
      <w:r w:rsidR="006F44AD" w:rsidRPr="00FE409E">
        <w:rPr>
          <w:rFonts w:ascii="Times" w:hAnsi="Times"/>
        </w:rPr>
        <w:t xml:space="preserve"> la</w:t>
      </w:r>
      <w:r w:rsidR="006F44AD" w:rsidRPr="00035800">
        <w:rPr>
          <w:rFonts w:ascii="Times" w:hAnsi="Times"/>
        </w:rPr>
        <w:t xml:space="preserve"> différence de ce qui s</w:t>
      </w:r>
      <w:r w:rsidR="002F0F71" w:rsidRPr="00035800">
        <w:rPr>
          <w:rFonts w:ascii="Times" w:hAnsi="Times"/>
        </w:rPr>
        <w:t>’</w:t>
      </w:r>
      <w:r w:rsidR="006F44AD" w:rsidRPr="00035800">
        <w:rPr>
          <w:rFonts w:ascii="Times" w:hAnsi="Times"/>
        </w:rPr>
        <w:t xml:space="preserve">est passé outre-Manche </w:t>
      </w:r>
      <w:r>
        <w:rPr>
          <w:rFonts w:ascii="Times" w:hAnsi="Times"/>
        </w:rPr>
        <w:t xml:space="preserve">où </w:t>
      </w:r>
      <w:r w:rsidR="006F44AD" w:rsidRPr="00035800">
        <w:rPr>
          <w:rFonts w:ascii="Times" w:hAnsi="Times"/>
        </w:rPr>
        <w:t xml:space="preserve">on insiste sur la continuité historique, </w:t>
      </w:r>
      <w:r>
        <w:rPr>
          <w:rFonts w:ascii="Times" w:hAnsi="Times"/>
        </w:rPr>
        <w:t xml:space="preserve">sur le continent </w:t>
      </w:r>
      <w:r w:rsidR="00AB603A">
        <w:rPr>
          <w:rFonts w:ascii="Times" w:hAnsi="Times"/>
        </w:rPr>
        <w:t xml:space="preserve">on insiste </w:t>
      </w:r>
      <w:r w:rsidR="006F44AD" w:rsidRPr="00035800">
        <w:rPr>
          <w:rFonts w:ascii="Times" w:hAnsi="Times"/>
        </w:rPr>
        <w:t>sur la rupture</w:t>
      </w:r>
      <w:r>
        <w:rPr>
          <w:rFonts w:ascii="Times" w:hAnsi="Times"/>
        </w:rPr>
        <w:t>.</w:t>
      </w:r>
      <w:r w:rsidR="006F44AD" w:rsidRPr="00035800">
        <w:rPr>
          <w:rFonts w:ascii="Times" w:hAnsi="Times"/>
        </w:rPr>
        <w:t xml:space="preserve"> </w:t>
      </w:r>
      <w:r>
        <w:rPr>
          <w:rFonts w:ascii="Times" w:hAnsi="Times"/>
        </w:rPr>
        <w:t>À</w:t>
      </w:r>
      <w:r w:rsidR="006F44AD" w:rsidRPr="00035800">
        <w:rPr>
          <w:rFonts w:ascii="Times" w:hAnsi="Times"/>
        </w:rPr>
        <w:t xml:space="preserve"> partir du</w:t>
      </w:r>
      <w:r>
        <w:rPr>
          <w:rFonts w:ascii="Times" w:hAnsi="Times"/>
        </w:rPr>
        <w:t xml:space="preserve"> moment où il y a la rupture de </w:t>
      </w:r>
      <w:r w:rsidR="006F44AD" w:rsidRPr="00035800">
        <w:rPr>
          <w:rFonts w:ascii="Times" w:hAnsi="Times"/>
        </w:rPr>
        <w:t xml:space="preserve">1789 avec </w:t>
      </w:r>
      <w:r>
        <w:rPr>
          <w:rFonts w:ascii="Times" w:hAnsi="Times"/>
        </w:rPr>
        <w:t>ensuite une quinzaine de c</w:t>
      </w:r>
      <w:r w:rsidR="006F44AD" w:rsidRPr="00035800">
        <w:rPr>
          <w:rFonts w:ascii="Times" w:hAnsi="Times"/>
        </w:rPr>
        <w:t xml:space="preserve">onstitutions, </w:t>
      </w:r>
      <w:r>
        <w:rPr>
          <w:rFonts w:ascii="Times" w:hAnsi="Times"/>
        </w:rPr>
        <w:t>il est logiquement impossible de consacrer de la place à un texte de 1215</w:t>
      </w:r>
      <w:r w:rsidR="006F44AD" w:rsidRPr="00035800">
        <w:rPr>
          <w:rFonts w:ascii="Times" w:hAnsi="Times"/>
        </w:rPr>
        <w:t xml:space="preserve">. </w:t>
      </w:r>
    </w:p>
    <w:p w14:paraId="1CA70737" w14:textId="42EB0782" w:rsidR="00BA71C3" w:rsidRPr="00035800" w:rsidRDefault="00221B1B" w:rsidP="002B1EF4">
      <w:pPr>
        <w:spacing w:line="360" w:lineRule="auto"/>
        <w:ind w:firstLine="993"/>
        <w:jc w:val="both"/>
        <w:rPr>
          <w:rFonts w:ascii="Times" w:hAnsi="Times"/>
        </w:rPr>
      </w:pPr>
      <w:r>
        <w:rPr>
          <w:rFonts w:ascii="Times" w:hAnsi="Times"/>
        </w:rPr>
        <w:t>J</w:t>
      </w:r>
      <w:r w:rsidR="002F0F71" w:rsidRPr="00035800">
        <w:rPr>
          <w:rFonts w:ascii="Times" w:hAnsi="Times"/>
        </w:rPr>
        <w:t>’</w:t>
      </w:r>
      <w:r w:rsidR="006F44AD" w:rsidRPr="00035800">
        <w:rPr>
          <w:rFonts w:ascii="Times" w:hAnsi="Times"/>
        </w:rPr>
        <w:t xml:space="preserve">ai un </w:t>
      </w:r>
      <w:r>
        <w:rPr>
          <w:rFonts w:ascii="Times" w:hAnsi="Times"/>
        </w:rPr>
        <w:t>espoir :</w:t>
      </w:r>
      <w:r w:rsidR="006F44AD" w:rsidRPr="00035800">
        <w:rPr>
          <w:rFonts w:ascii="Times" w:hAnsi="Times"/>
        </w:rPr>
        <w:t xml:space="preserve"> que tous les colloques de cette année conduisent les auteurs des futurs manuels ou les auteurs des futures éditions des manuels traditionnels à lire ce que les uns et les autres</w:t>
      </w:r>
      <w:r>
        <w:rPr>
          <w:rFonts w:ascii="Times" w:hAnsi="Times"/>
        </w:rPr>
        <w:t xml:space="preserve"> auront </w:t>
      </w:r>
      <w:r w:rsidR="006F44AD" w:rsidRPr="00035800">
        <w:rPr>
          <w:rFonts w:ascii="Times" w:hAnsi="Times"/>
        </w:rPr>
        <w:t>dit</w:t>
      </w:r>
      <w:r w:rsidR="00FC4A2B">
        <w:rPr>
          <w:rStyle w:val="Marquenotebasdepage"/>
          <w:rFonts w:ascii="Times" w:hAnsi="Times"/>
        </w:rPr>
        <w:footnoteReference w:id="36"/>
      </w:r>
      <w:r w:rsidR="006F44AD" w:rsidRPr="00035800">
        <w:rPr>
          <w:rFonts w:ascii="Times" w:hAnsi="Times"/>
        </w:rPr>
        <w:t xml:space="preserve"> et qu</w:t>
      </w:r>
      <w:r w:rsidR="002F0F71" w:rsidRPr="00035800">
        <w:rPr>
          <w:rFonts w:ascii="Times" w:hAnsi="Times"/>
        </w:rPr>
        <w:t>’</w:t>
      </w:r>
      <w:r w:rsidR="006F44AD" w:rsidRPr="00035800">
        <w:rPr>
          <w:rFonts w:ascii="Times" w:hAnsi="Times"/>
        </w:rPr>
        <w:t>ils en viennent à considérer que l</w:t>
      </w:r>
      <w:r w:rsidR="00525F2D" w:rsidRPr="00035800">
        <w:rPr>
          <w:rFonts w:ascii="Times" w:hAnsi="Times"/>
        </w:rPr>
        <w:t>a</w:t>
      </w:r>
      <w:r w:rsidR="006F44AD" w:rsidRPr="00035800">
        <w:rPr>
          <w:rFonts w:ascii="Times" w:hAnsi="Times"/>
        </w:rPr>
        <w:t xml:space="preserve"> Grande Charte mérite un peu plus que d</w:t>
      </w:r>
      <w:r w:rsidR="002F0F71" w:rsidRPr="00035800">
        <w:rPr>
          <w:rFonts w:ascii="Times" w:hAnsi="Times"/>
        </w:rPr>
        <w:t>’</w:t>
      </w:r>
      <w:r w:rsidR="006F44AD" w:rsidRPr="00035800">
        <w:rPr>
          <w:rFonts w:ascii="Times" w:hAnsi="Times"/>
        </w:rPr>
        <w:t>affirmer qu</w:t>
      </w:r>
      <w:r w:rsidR="002F0F71" w:rsidRPr="00035800">
        <w:rPr>
          <w:rFonts w:ascii="Times" w:hAnsi="Times"/>
        </w:rPr>
        <w:t>’</w:t>
      </w:r>
      <w:r w:rsidR="006F44AD" w:rsidRPr="00035800">
        <w:rPr>
          <w:rFonts w:ascii="Times" w:hAnsi="Times"/>
        </w:rPr>
        <w:t>elle a été extorquée à Jean sans Terre</w:t>
      </w:r>
      <w:r>
        <w:rPr>
          <w:rFonts w:ascii="Times" w:hAnsi="Times"/>
        </w:rPr>
        <w:t>. Elle est quand même</w:t>
      </w:r>
      <w:r w:rsidR="006F44AD" w:rsidRPr="00035800">
        <w:rPr>
          <w:rFonts w:ascii="Times" w:hAnsi="Times"/>
        </w:rPr>
        <w:t xml:space="preserve"> </w:t>
      </w:r>
      <w:r>
        <w:rPr>
          <w:rFonts w:ascii="Times" w:hAnsi="Times"/>
        </w:rPr>
        <w:t xml:space="preserve">en Europe </w:t>
      </w:r>
      <w:r w:rsidR="006F44AD" w:rsidRPr="00035800">
        <w:rPr>
          <w:rFonts w:ascii="Times" w:hAnsi="Times"/>
        </w:rPr>
        <w:t>le premier texte qui accorde quelques droits</w:t>
      </w:r>
      <w:r w:rsidR="00FE409E">
        <w:rPr>
          <w:rFonts w:ascii="Times" w:hAnsi="Times"/>
        </w:rPr>
        <w:t xml:space="preserve"> </w:t>
      </w:r>
      <w:r w:rsidR="006F44AD" w:rsidRPr="00035800">
        <w:rPr>
          <w:rFonts w:ascii="Times" w:hAnsi="Times"/>
        </w:rPr>
        <w:t>aux hommes libres, même s</w:t>
      </w:r>
      <w:r w:rsidR="002F0F71" w:rsidRPr="00035800">
        <w:rPr>
          <w:rFonts w:ascii="Times" w:hAnsi="Times"/>
        </w:rPr>
        <w:t>’</w:t>
      </w:r>
      <w:r w:rsidR="006F44AD" w:rsidRPr="00035800">
        <w:rPr>
          <w:rFonts w:ascii="Times" w:hAnsi="Times"/>
        </w:rPr>
        <w:t xml:space="preserve">ils ne sont pas </w:t>
      </w:r>
      <w:r>
        <w:rPr>
          <w:rFonts w:ascii="Times" w:hAnsi="Times"/>
        </w:rPr>
        <w:t>encore à l’époque très nombreux.</w:t>
      </w:r>
      <w:r w:rsidR="006F44AD" w:rsidRPr="00035800">
        <w:rPr>
          <w:rFonts w:ascii="Times" w:hAnsi="Times"/>
        </w:rPr>
        <w:t xml:space="preserve"> </w:t>
      </w:r>
      <w:r>
        <w:rPr>
          <w:rFonts w:ascii="Times" w:hAnsi="Times"/>
        </w:rPr>
        <w:t>Ils</w:t>
      </w:r>
      <w:r w:rsidR="006F44AD" w:rsidRPr="00035800">
        <w:rPr>
          <w:rFonts w:ascii="Times" w:hAnsi="Times"/>
        </w:rPr>
        <w:t xml:space="preserve"> le seront de plus en plus</w:t>
      </w:r>
      <w:r>
        <w:rPr>
          <w:rFonts w:ascii="Times" w:hAnsi="Times"/>
        </w:rPr>
        <w:t xml:space="preserve">. La </w:t>
      </w:r>
      <w:r w:rsidRPr="00221B1B">
        <w:rPr>
          <w:rFonts w:ascii="Times" w:hAnsi="Times"/>
          <w:i/>
        </w:rPr>
        <w:t>Magna Carta</w:t>
      </w:r>
      <w:r w:rsidR="006F44AD" w:rsidRPr="00035800">
        <w:rPr>
          <w:rFonts w:ascii="Times" w:hAnsi="Times"/>
        </w:rPr>
        <w:t xml:space="preserve"> mérite </w:t>
      </w:r>
      <w:r>
        <w:rPr>
          <w:rFonts w:ascii="Times" w:hAnsi="Times"/>
        </w:rPr>
        <w:t xml:space="preserve">donc </w:t>
      </w:r>
      <w:r w:rsidR="006F44AD" w:rsidRPr="00035800">
        <w:rPr>
          <w:rFonts w:ascii="Times" w:hAnsi="Times"/>
        </w:rPr>
        <w:t>plus que l</w:t>
      </w:r>
      <w:r w:rsidR="002F0F71" w:rsidRPr="00035800">
        <w:rPr>
          <w:rFonts w:ascii="Times" w:hAnsi="Times"/>
        </w:rPr>
        <w:t>’</w:t>
      </w:r>
      <w:r w:rsidR="006F44AD" w:rsidRPr="00035800">
        <w:rPr>
          <w:rFonts w:ascii="Times" w:hAnsi="Times"/>
        </w:rPr>
        <w:t>oubli dans lequel les auteurs français ont tendance à la reléguer.</w:t>
      </w:r>
    </w:p>
    <w:p w14:paraId="1705D836" w14:textId="77777777" w:rsidR="00BA71C3" w:rsidRPr="00035800" w:rsidRDefault="00BA71C3">
      <w:pPr>
        <w:jc w:val="both"/>
        <w:rPr>
          <w:rFonts w:ascii="Times" w:hAnsi="Times"/>
        </w:rPr>
      </w:pPr>
    </w:p>
    <w:p w14:paraId="564451ED" w14:textId="0B30EED2" w:rsidR="00BA71C3" w:rsidRPr="00035800" w:rsidRDefault="00BA71C3">
      <w:pPr>
        <w:jc w:val="both"/>
        <w:rPr>
          <w:rFonts w:ascii="Times" w:hAnsi="Times"/>
        </w:rPr>
      </w:pPr>
    </w:p>
    <w:p w14:paraId="1607E7C9" w14:textId="6F469B05" w:rsidR="00035800" w:rsidRPr="00035800" w:rsidRDefault="00035800">
      <w:pPr>
        <w:widowControl/>
        <w:suppressAutoHyphens w:val="0"/>
        <w:rPr>
          <w:rFonts w:ascii="Times" w:hAnsi="Times"/>
        </w:rPr>
      </w:pPr>
      <w:r w:rsidRPr="00035800">
        <w:rPr>
          <w:rFonts w:ascii="Times" w:hAnsi="Times"/>
        </w:rPr>
        <w:br w:type="page"/>
      </w:r>
    </w:p>
    <w:p w14:paraId="02B5F985" w14:textId="07429A2E" w:rsidR="00BA71C3" w:rsidRPr="00035800" w:rsidRDefault="00035800" w:rsidP="00035800">
      <w:pPr>
        <w:jc w:val="center"/>
        <w:rPr>
          <w:rFonts w:ascii="Times" w:hAnsi="Times"/>
          <w:caps/>
        </w:rPr>
      </w:pPr>
      <w:r w:rsidRPr="00035800">
        <w:rPr>
          <w:rFonts w:ascii="Times" w:hAnsi="Times"/>
          <w:caps/>
        </w:rPr>
        <w:t>Annexe</w:t>
      </w:r>
    </w:p>
    <w:p w14:paraId="1A32099B" w14:textId="77777777" w:rsidR="00035800" w:rsidRDefault="00035800" w:rsidP="00035800">
      <w:pPr>
        <w:jc w:val="center"/>
        <w:rPr>
          <w:rFonts w:ascii="Times" w:hAnsi="Times"/>
        </w:rPr>
      </w:pPr>
    </w:p>
    <w:p w14:paraId="212182EC" w14:textId="77777777" w:rsidR="00035800" w:rsidRDefault="00035800" w:rsidP="00035800">
      <w:pPr>
        <w:jc w:val="center"/>
        <w:rPr>
          <w:rFonts w:ascii="Times" w:hAnsi="Times"/>
        </w:rPr>
      </w:pPr>
    </w:p>
    <w:p w14:paraId="1DA851A8" w14:textId="1073B7F4" w:rsidR="00035800" w:rsidRPr="00D42FA6" w:rsidRDefault="00035800" w:rsidP="00035800">
      <w:pPr>
        <w:jc w:val="center"/>
        <w:rPr>
          <w:rFonts w:ascii="Times" w:hAnsi="Times"/>
          <w:caps/>
          <w:sz w:val="28"/>
          <w:szCs w:val="28"/>
        </w:rPr>
      </w:pPr>
      <w:r w:rsidRPr="00D42FA6">
        <w:rPr>
          <w:rFonts w:ascii="Times" w:hAnsi="Times"/>
          <w:caps/>
          <w:sz w:val="28"/>
          <w:szCs w:val="28"/>
        </w:rPr>
        <w:t>Ouvrages utilisés</w:t>
      </w:r>
    </w:p>
    <w:p w14:paraId="58C4C984" w14:textId="77777777" w:rsidR="00035800" w:rsidRPr="00D42FA6" w:rsidRDefault="00035800" w:rsidP="00035800">
      <w:pPr>
        <w:jc w:val="center"/>
        <w:rPr>
          <w:rFonts w:ascii="Times" w:hAnsi="Times"/>
          <w:sz w:val="20"/>
        </w:rPr>
      </w:pPr>
    </w:p>
    <w:p w14:paraId="4264CDCD" w14:textId="77777777" w:rsidR="00035800" w:rsidRPr="00D42FA6" w:rsidRDefault="00035800" w:rsidP="00035800">
      <w:pPr>
        <w:jc w:val="center"/>
        <w:rPr>
          <w:rFonts w:ascii="Times" w:hAnsi="Times"/>
          <w:sz w:val="20"/>
        </w:rPr>
      </w:pPr>
    </w:p>
    <w:p w14:paraId="30381A39" w14:textId="77777777" w:rsidR="00035800" w:rsidRPr="00D42FA6" w:rsidRDefault="00035800" w:rsidP="00035800">
      <w:pPr>
        <w:jc w:val="both"/>
        <w:rPr>
          <w:rFonts w:ascii="Times" w:hAnsi="Times"/>
          <w:sz w:val="20"/>
        </w:rPr>
      </w:pPr>
    </w:p>
    <w:p w14:paraId="6B3636AA" w14:textId="77777777" w:rsidR="00035800" w:rsidRPr="00D42FA6" w:rsidRDefault="00035800" w:rsidP="00035800">
      <w:pPr>
        <w:jc w:val="both"/>
        <w:rPr>
          <w:rFonts w:ascii="Times" w:hAnsi="Times"/>
          <w:sz w:val="20"/>
        </w:rPr>
      </w:pPr>
    </w:p>
    <w:p w14:paraId="287F4D7F" w14:textId="77777777" w:rsidR="00035800" w:rsidRPr="00D42FA6" w:rsidRDefault="00035800" w:rsidP="00035800">
      <w:pPr>
        <w:rPr>
          <w:b/>
          <w:caps/>
          <w:sz w:val="22"/>
        </w:rPr>
      </w:pPr>
      <w:r w:rsidRPr="00D42FA6">
        <w:rPr>
          <w:b/>
          <w:caps/>
          <w:sz w:val="22"/>
        </w:rPr>
        <w:t xml:space="preserve">Les manuels </w:t>
      </w:r>
    </w:p>
    <w:p w14:paraId="36CCCE9D" w14:textId="77777777" w:rsidR="00035800" w:rsidRPr="00D42FA6" w:rsidRDefault="00035800" w:rsidP="00035800">
      <w:pPr>
        <w:rPr>
          <w:b/>
          <w:caps/>
          <w:sz w:val="22"/>
        </w:rPr>
      </w:pPr>
    </w:p>
    <w:p w14:paraId="6A1F2FD4" w14:textId="77777777" w:rsidR="00035800" w:rsidRPr="00D42FA6" w:rsidRDefault="00035800" w:rsidP="00035800">
      <w:pPr>
        <w:rPr>
          <w:b/>
          <w:caps/>
          <w:sz w:val="22"/>
        </w:rPr>
      </w:pPr>
    </w:p>
    <w:p w14:paraId="497ACD34" w14:textId="749F0FAD" w:rsidR="00035800" w:rsidRPr="00D42FA6" w:rsidRDefault="00AB187B" w:rsidP="00A37B1F">
      <w:pPr>
        <w:jc w:val="both"/>
        <w:rPr>
          <w:sz w:val="22"/>
        </w:rPr>
      </w:pPr>
      <w:r w:rsidRPr="00D42FA6">
        <w:rPr>
          <w:sz w:val="22"/>
        </w:rPr>
        <w:t xml:space="preserve">Pellegrino </w:t>
      </w:r>
      <w:r w:rsidRPr="00D42FA6">
        <w:rPr>
          <w:smallCaps/>
          <w:sz w:val="22"/>
        </w:rPr>
        <w:t>Rossi</w:t>
      </w:r>
      <w:r w:rsidRPr="00D42FA6">
        <w:rPr>
          <w:sz w:val="22"/>
        </w:rPr>
        <w:t xml:space="preserve">, </w:t>
      </w:r>
      <w:r w:rsidR="00035800" w:rsidRPr="00D42FA6">
        <w:rPr>
          <w:i/>
          <w:sz w:val="22"/>
        </w:rPr>
        <w:t>Cours de droit constitutionnel</w:t>
      </w:r>
      <w:r w:rsidR="00035800" w:rsidRPr="00D42FA6">
        <w:rPr>
          <w:sz w:val="22"/>
        </w:rPr>
        <w:t>, Guillaumin et C</w:t>
      </w:r>
      <w:r w:rsidR="00035800" w:rsidRPr="00D42FA6">
        <w:rPr>
          <w:sz w:val="22"/>
          <w:vertAlign w:val="superscript"/>
        </w:rPr>
        <w:t>ie</w:t>
      </w:r>
      <w:r w:rsidR="00035800" w:rsidRPr="00D42FA6">
        <w:rPr>
          <w:sz w:val="22"/>
        </w:rPr>
        <w:t>, 2</w:t>
      </w:r>
      <w:r w:rsidR="00035800" w:rsidRPr="00D42FA6">
        <w:rPr>
          <w:sz w:val="22"/>
          <w:vertAlign w:val="superscript"/>
        </w:rPr>
        <w:t>e</w:t>
      </w:r>
      <w:r w:rsidR="00035800" w:rsidRPr="00D42FA6">
        <w:rPr>
          <w:sz w:val="22"/>
        </w:rPr>
        <w:t xml:space="preserve"> éd</w:t>
      </w:r>
      <w:r w:rsidR="00A37B1F" w:rsidRPr="00D42FA6">
        <w:rPr>
          <w:sz w:val="22"/>
        </w:rPr>
        <w:t>., 1877, 4 volumes</w:t>
      </w:r>
    </w:p>
    <w:p w14:paraId="19DC0382" w14:textId="77777777" w:rsidR="00035800" w:rsidRPr="00D42FA6" w:rsidRDefault="00035800" w:rsidP="00035800">
      <w:pPr>
        <w:jc w:val="both"/>
        <w:rPr>
          <w:rFonts w:ascii="Times" w:hAnsi="Times"/>
          <w:sz w:val="18"/>
        </w:rPr>
      </w:pPr>
    </w:p>
    <w:p w14:paraId="5042DAEA" w14:textId="45AE06C7" w:rsidR="00035800" w:rsidRPr="00D42FA6" w:rsidRDefault="00AB187B" w:rsidP="00035800">
      <w:pPr>
        <w:jc w:val="both"/>
        <w:rPr>
          <w:sz w:val="22"/>
        </w:rPr>
      </w:pPr>
      <w:r w:rsidRPr="00D42FA6">
        <w:rPr>
          <w:sz w:val="22"/>
        </w:rPr>
        <w:t xml:space="preserve">Antoine </w:t>
      </w:r>
      <w:r w:rsidRPr="00D42FA6">
        <w:rPr>
          <w:smallCaps/>
          <w:sz w:val="22"/>
        </w:rPr>
        <w:t>Saint-Girons</w:t>
      </w:r>
      <w:r w:rsidRPr="00D42FA6">
        <w:rPr>
          <w:sz w:val="22"/>
        </w:rPr>
        <w:t xml:space="preserve">, </w:t>
      </w:r>
      <w:r w:rsidR="00035800" w:rsidRPr="00D42FA6">
        <w:rPr>
          <w:i/>
          <w:sz w:val="22"/>
        </w:rPr>
        <w:t>Manuel de droit constitutionnel</w:t>
      </w:r>
      <w:r w:rsidR="00035800" w:rsidRPr="00D42FA6">
        <w:rPr>
          <w:sz w:val="22"/>
        </w:rPr>
        <w:t>, Larose et Forcel, 2</w:t>
      </w:r>
      <w:r w:rsidR="00035800" w:rsidRPr="00D42FA6">
        <w:rPr>
          <w:sz w:val="22"/>
          <w:vertAlign w:val="superscript"/>
        </w:rPr>
        <w:t>e</w:t>
      </w:r>
      <w:r w:rsidR="00035800" w:rsidRPr="00D42FA6">
        <w:rPr>
          <w:sz w:val="22"/>
        </w:rPr>
        <w:t xml:space="preserve"> éd</w:t>
      </w:r>
      <w:r w:rsidR="00A37B1F" w:rsidRPr="00D42FA6">
        <w:rPr>
          <w:sz w:val="22"/>
        </w:rPr>
        <w:t>.</w:t>
      </w:r>
      <w:r w:rsidR="00035800" w:rsidRPr="00D42FA6">
        <w:rPr>
          <w:sz w:val="22"/>
        </w:rPr>
        <w:t>, 1885</w:t>
      </w:r>
    </w:p>
    <w:p w14:paraId="43BCE64E" w14:textId="77777777" w:rsidR="00035800" w:rsidRPr="00D42FA6" w:rsidRDefault="00035800" w:rsidP="00035800">
      <w:pPr>
        <w:jc w:val="both"/>
        <w:rPr>
          <w:sz w:val="22"/>
        </w:rPr>
      </w:pPr>
    </w:p>
    <w:p w14:paraId="40DC0B70" w14:textId="521F668A" w:rsidR="00035800" w:rsidRPr="00D42FA6" w:rsidRDefault="00AB187B" w:rsidP="00035800">
      <w:pPr>
        <w:jc w:val="both"/>
        <w:rPr>
          <w:sz w:val="22"/>
        </w:rPr>
      </w:pPr>
      <w:r w:rsidRPr="00D42FA6">
        <w:rPr>
          <w:sz w:val="22"/>
        </w:rPr>
        <w:t xml:space="preserve">Thierry </w:t>
      </w:r>
      <w:r w:rsidRPr="00D42FA6">
        <w:rPr>
          <w:smallCaps/>
          <w:sz w:val="22"/>
        </w:rPr>
        <w:t>Aumaitre</w:t>
      </w:r>
      <w:r w:rsidRPr="00D42FA6">
        <w:rPr>
          <w:sz w:val="22"/>
        </w:rPr>
        <w:t xml:space="preserve">, </w:t>
      </w:r>
      <w:r w:rsidR="00035800" w:rsidRPr="00D42FA6">
        <w:rPr>
          <w:i/>
          <w:sz w:val="22"/>
        </w:rPr>
        <w:t>Manuel de droit constitutionnel</w:t>
      </w:r>
      <w:r w:rsidR="00035800" w:rsidRPr="00D42FA6">
        <w:rPr>
          <w:sz w:val="22"/>
        </w:rPr>
        <w:t>, Pichon, 2</w:t>
      </w:r>
      <w:r w:rsidR="00035800" w:rsidRPr="00D42FA6">
        <w:rPr>
          <w:sz w:val="22"/>
          <w:vertAlign w:val="superscript"/>
        </w:rPr>
        <w:t>e</w:t>
      </w:r>
      <w:r w:rsidR="00A37B1F" w:rsidRPr="00D42FA6">
        <w:rPr>
          <w:sz w:val="22"/>
        </w:rPr>
        <w:t xml:space="preserve"> éd</w:t>
      </w:r>
      <w:r w:rsidR="00035800" w:rsidRPr="00D42FA6">
        <w:rPr>
          <w:sz w:val="22"/>
        </w:rPr>
        <w:t>, 1893</w:t>
      </w:r>
    </w:p>
    <w:p w14:paraId="0F0F21DC" w14:textId="77777777" w:rsidR="00035800" w:rsidRPr="00D42FA6" w:rsidRDefault="00035800" w:rsidP="00035800">
      <w:pPr>
        <w:jc w:val="both"/>
        <w:rPr>
          <w:sz w:val="22"/>
        </w:rPr>
      </w:pPr>
    </w:p>
    <w:p w14:paraId="5292B44F" w14:textId="31E68831" w:rsidR="00035800" w:rsidRPr="00D42FA6" w:rsidRDefault="00AB187B" w:rsidP="00035800">
      <w:pPr>
        <w:jc w:val="both"/>
        <w:rPr>
          <w:sz w:val="22"/>
        </w:rPr>
      </w:pPr>
      <w:r w:rsidRPr="00D42FA6">
        <w:rPr>
          <w:sz w:val="22"/>
        </w:rPr>
        <w:t xml:space="preserve">Adhémar </w:t>
      </w:r>
      <w:r w:rsidRPr="00D42FA6">
        <w:rPr>
          <w:smallCaps/>
          <w:sz w:val="22"/>
        </w:rPr>
        <w:t>Esmein</w:t>
      </w:r>
      <w:r w:rsidRPr="00D42FA6">
        <w:rPr>
          <w:sz w:val="22"/>
        </w:rPr>
        <w:t xml:space="preserve">, </w:t>
      </w:r>
      <w:r w:rsidR="00035800" w:rsidRPr="00D42FA6">
        <w:rPr>
          <w:i/>
          <w:sz w:val="22"/>
        </w:rPr>
        <w:t>Éléments de droit constitutionnel français et comparé</w:t>
      </w:r>
      <w:r w:rsidR="00035800" w:rsidRPr="00D42FA6">
        <w:rPr>
          <w:sz w:val="22"/>
        </w:rPr>
        <w:t>, 4</w:t>
      </w:r>
      <w:r w:rsidR="00035800" w:rsidRPr="00D42FA6">
        <w:rPr>
          <w:sz w:val="22"/>
          <w:vertAlign w:val="superscript"/>
        </w:rPr>
        <w:t>e</w:t>
      </w:r>
      <w:r w:rsidR="00035800" w:rsidRPr="00D42FA6">
        <w:rPr>
          <w:sz w:val="22"/>
        </w:rPr>
        <w:t xml:space="preserve"> éd, Sirey, 1906</w:t>
      </w:r>
    </w:p>
    <w:p w14:paraId="797697A3" w14:textId="77777777" w:rsidR="00035800" w:rsidRPr="00D42FA6" w:rsidRDefault="00035800" w:rsidP="00035800">
      <w:pPr>
        <w:jc w:val="both"/>
        <w:rPr>
          <w:sz w:val="22"/>
        </w:rPr>
      </w:pPr>
    </w:p>
    <w:p w14:paraId="55A4518F" w14:textId="70E70B4C" w:rsidR="00035800" w:rsidRPr="00D42FA6" w:rsidRDefault="00AB187B" w:rsidP="00035800">
      <w:pPr>
        <w:jc w:val="both"/>
        <w:rPr>
          <w:sz w:val="22"/>
        </w:rPr>
      </w:pPr>
      <w:r w:rsidRPr="00D42FA6">
        <w:rPr>
          <w:sz w:val="22"/>
        </w:rPr>
        <w:t xml:space="preserve">Albert de </w:t>
      </w:r>
      <w:r w:rsidRPr="00D42FA6">
        <w:rPr>
          <w:smallCaps/>
          <w:sz w:val="22"/>
        </w:rPr>
        <w:t>Lapradelle</w:t>
      </w:r>
      <w:r w:rsidRPr="00D42FA6">
        <w:rPr>
          <w:sz w:val="22"/>
        </w:rPr>
        <w:t xml:space="preserve">, </w:t>
      </w:r>
      <w:r w:rsidR="00035800" w:rsidRPr="00D42FA6">
        <w:rPr>
          <w:i/>
          <w:sz w:val="22"/>
        </w:rPr>
        <w:t>Cours de droit constitutionnel</w:t>
      </w:r>
      <w:r w:rsidR="00035800" w:rsidRPr="00D42FA6">
        <w:rPr>
          <w:sz w:val="22"/>
        </w:rPr>
        <w:t>, Pedone, 1912</w:t>
      </w:r>
    </w:p>
    <w:p w14:paraId="1B696E47" w14:textId="77777777" w:rsidR="00035800" w:rsidRPr="00D42FA6" w:rsidRDefault="00035800" w:rsidP="00035800">
      <w:pPr>
        <w:jc w:val="both"/>
        <w:rPr>
          <w:sz w:val="22"/>
        </w:rPr>
      </w:pPr>
    </w:p>
    <w:p w14:paraId="36B84E05" w14:textId="66182056" w:rsidR="00035800" w:rsidRPr="00D42FA6" w:rsidRDefault="00AB187B" w:rsidP="00035800">
      <w:pPr>
        <w:jc w:val="both"/>
        <w:rPr>
          <w:sz w:val="22"/>
        </w:rPr>
      </w:pPr>
      <w:r w:rsidRPr="00D42FA6">
        <w:rPr>
          <w:sz w:val="22"/>
        </w:rPr>
        <w:t xml:space="preserve">Félix </w:t>
      </w:r>
      <w:r w:rsidRPr="00D42FA6">
        <w:rPr>
          <w:smallCaps/>
          <w:sz w:val="22"/>
        </w:rPr>
        <w:t>Moreau</w:t>
      </w:r>
      <w:r w:rsidRPr="00D42FA6">
        <w:rPr>
          <w:sz w:val="22"/>
        </w:rPr>
        <w:t xml:space="preserve">, </w:t>
      </w:r>
      <w:r w:rsidR="00035800" w:rsidRPr="00D42FA6">
        <w:rPr>
          <w:i/>
          <w:sz w:val="22"/>
        </w:rPr>
        <w:t>Précis élémentaire de droit constitutionnel</w:t>
      </w:r>
      <w:r w:rsidR="00035800" w:rsidRPr="00D42FA6">
        <w:rPr>
          <w:sz w:val="22"/>
        </w:rPr>
        <w:t>, Sirey, 9</w:t>
      </w:r>
      <w:r w:rsidR="00035800" w:rsidRPr="00D42FA6">
        <w:rPr>
          <w:sz w:val="22"/>
          <w:vertAlign w:val="superscript"/>
        </w:rPr>
        <w:t>e</w:t>
      </w:r>
      <w:r w:rsidR="00035800" w:rsidRPr="00D42FA6">
        <w:rPr>
          <w:sz w:val="22"/>
        </w:rPr>
        <w:t xml:space="preserve"> éd., 1921</w:t>
      </w:r>
    </w:p>
    <w:p w14:paraId="794A90B7" w14:textId="77777777" w:rsidR="00035800" w:rsidRPr="00D42FA6" w:rsidRDefault="00035800" w:rsidP="00035800">
      <w:pPr>
        <w:jc w:val="both"/>
        <w:rPr>
          <w:sz w:val="22"/>
        </w:rPr>
      </w:pPr>
    </w:p>
    <w:p w14:paraId="3C9EC706" w14:textId="646A4BD0" w:rsidR="00035800" w:rsidRPr="00D42FA6" w:rsidRDefault="00AB187B" w:rsidP="00035800">
      <w:pPr>
        <w:jc w:val="both"/>
        <w:rPr>
          <w:sz w:val="22"/>
        </w:rPr>
      </w:pPr>
      <w:r w:rsidRPr="00D42FA6">
        <w:rPr>
          <w:sz w:val="22"/>
        </w:rPr>
        <w:t xml:space="preserve">Léon </w:t>
      </w:r>
      <w:r w:rsidRPr="00D42FA6">
        <w:rPr>
          <w:smallCaps/>
          <w:sz w:val="22"/>
        </w:rPr>
        <w:t>Duguit</w:t>
      </w:r>
      <w:r w:rsidRPr="00D42FA6">
        <w:rPr>
          <w:sz w:val="22"/>
        </w:rPr>
        <w:t xml:space="preserve">, </w:t>
      </w:r>
      <w:r w:rsidR="00035800" w:rsidRPr="00D42FA6">
        <w:rPr>
          <w:i/>
          <w:sz w:val="22"/>
        </w:rPr>
        <w:t>Manuel de droit constitutionnel</w:t>
      </w:r>
      <w:r w:rsidR="00035800" w:rsidRPr="00D42FA6">
        <w:rPr>
          <w:sz w:val="22"/>
        </w:rPr>
        <w:t>, E. de Boccard, 1923</w:t>
      </w:r>
    </w:p>
    <w:p w14:paraId="67372BB1" w14:textId="77777777" w:rsidR="00035800" w:rsidRPr="00D42FA6" w:rsidRDefault="00035800" w:rsidP="00035800">
      <w:pPr>
        <w:jc w:val="both"/>
        <w:rPr>
          <w:sz w:val="22"/>
        </w:rPr>
      </w:pPr>
    </w:p>
    <w:p w14:paraId="4A940FA0" w14:textId="0DB9523F" w:rsidR="00035800" w:rsidRPr="00D42FA6" w:rsidRDefault="00AB187B" w:rsidP="00035800">
      <w:pPr>
        <w:jc w:val="both"/>
        <w:rPr>
          <w:sz w:val="22"/>
        </w:rPr>
      </w:pPr>
      <w:r w:rsidRPr="00D42FA6">
        <w:rPr>
          <w:sz w:val="22"/>
        </w:rPr>
        <w:t xml:space="preserve">Maurice </w:t>
      </w:r>
      <w:r w:rsidRPr="00D42FA6">
        <w:rPr>
          <w:smallCaps/>
          <w:sz w:val="22"/>
        </w:rPr>
        <w:t>Hauriou,</w:t>
      </w:r>
      <w:r w:rsidRPr="00D42FA6">
        <w:rPr>
          <w:i/>
          <w:sz w:val="22"/>
        </w:rPr>
        <w:t xml:space="preserve"> </w:t>
      </w:r>
      <w:r w:rsidR="00035800" w:rsidRPr="00D42FA6">
        <w:rPr>
          <w:i/>
          <w:sz w:val="22"/>
        </w:rPr>
        <w:t>Précis de droit constitutionnel</w:t>
      </w:r>
      <w:r w:rsidR="00035800" w:rsidRPr="00D42FA6">
        <w:rPr>
          <w:sz w:val="22"/>
        </w:rPr>
        <w:t>, Sirey, 2</w:t>
      </w:r>
      <w:r w:rsidR="00035800" w:rsidRPr="00D42FA6">
        <w:rPr>
          <w:sz w:val="22"/>
          <w:vertAlign w:val="superscript"/>
        </w:rPr>
        <w:t>e</w:t>
      </w:r>
      <w:r w:rsidR="00035800" w:rsidRPr="00D42FA6">
        <w:rPr>
          <w:sz w:val="22"/>
        </w:rPr>
        <w:t xml:space="preserve"> éd., 1929.</w:t>
      </w:r>
    </w:p>
    <w:p w14:paraId="17882C45" w14:textId="77777777" w:rsidR="00035800" w:rsidRPr="00D42FA6" w:rsidRDefault="00035800" w:rsidP="00035800">
      <w:pPr>
        <w:jc w:val="both"/>
        <w:rPr>
          <w:sz w:val="22"/>
        </w:rPr>
      </w:pPr>
    </w:p>
    <w:p w14:paraId="5E1718C0" w14:textId="6EDD4607" w:rsidR="00035800" w:rsidRPr="00D42FA6" w:rsidRDefault="00AB187B" w:rsidP="00035800">
      <w:pPr>
        <w:jc w:val="both"/>
        <w:rPr>
          <w:sz w:val="22"/>
        </w:rPr>
      </w:pPr>
      <w:r w:rsidRPr="00D42FA6">
        <w:rPr>
          <w:smallCaps/>
          <w:sz w:val="22"/>
        </w:rPr>
        <w:t>Joseph-Barthélemy,</w:t>
      </w:r>
      <w:r w:rsidRPr="00D42FA6">
        <w:rPr>
          <w:i/>
          <w:sz w:val="22"/>
        </w:rPr>
        <w:t xml:space="preserve"> </w:t>
      </w:r>
      <w:r w:rsidR="00035800" w:rsidRPr="00D42FA6">
        <w:rPr>
          <w:i/>
          <w:sz w:val="22"/>
        </w:rPr>
        <w:t>Précis de droit constitutionnel</w:t>
      </w:r>
      <w:r w:rsidR="00035800" w:rsidRPr="00D42FA6">
        <w:rPr>
          <w:sz w:val="22"/>
        </w:rPr>
        <w:t>, Dalloz, 1932</w:t>
      </w:r>
    </w:p>
    <w:p w14:paraId="1E4F01EC" w14:textId="77777777" w:rsidR="00035800" w:rsidRPr="00D42FA6" w:rsidRDefault="00035800" w:rsidP="00035800">
      <w:pPr>
        <w:jc w:val="both"/>
        <w:rPr>
          <w:sz w:val="22"/>
        </w:rPr>
      </w:pPr>
    </w:p>
    <w:p w14:paraId="580979D3" w14:textId="231B7770" w:rsidR="00035800" w:rsidRPr="00D42FA6" w:rsidRDefault="00AB187B" w:rsidP="00035800">
      <w:pPr>
        <w:jc w:val="both"/>
        <w:rPr>
          <w:sz w:val="22"/>
        </w:rPr>
      </w:pPr>
      <w:r w:rsidRPr="00D42FA6">
        <w:rPr>
          <w:smallCaps/>
          <w:sz w:val="22"/>
        </w:rPr>
        <w:t>Joseph-Barthélemy</w:t>
      </w:r>
      <w:r w:rsidRPr="00D42FA6">
        <w:rPr>
          <w:sz w:val="22"/>
        </w:rPr>
        <w:t xml:space="preserve"> et Paul </w:t>
      </w:r>
      <w:r w:rsidRPr="00D42FA6">
        <w:rPr>
          <w:smallCaps/>
          <w:sz w:val="22"/>
        </w:rPr>
        <w:t>Duez</w:t>
      </w:r>
      <w:r w:rsidRPr="00D42FA6">
        <w:rPr>
          <w:sz w:val="22"/>
        </w:rPr>
        <w:t xml:space="preserve">, </w:t>
      </w:r>
      <w:r w:rsidR="00035800" w:rsidRPr="00D42FA6">
        <w:rPr>
          <w:i/>
          <w:sz w:val="22"/>
        </w:rPr>
        <w:t>Traité de droit constitutionnel</w:t>
      </w:r>
      <w:r w:rsidR="00035800" w:rsidRPr="00D42FA6">
        <w:rPr>
          <w:sz w:val="22"/>
        </w:rPr>
        <w:t>, nouvelle édition, Dalloz, 1933</w:t>
      </w:r>
    </w:p>
    <w:p w14:paraId="4081690E" w14:textId="77777777" w:rsidR="00035800" w:rsidRPr="00D42FA6" w:rsidRDefault="00035800" w:rsidP="00035800">
      <w:pPr>
        <w:jc w:val="both"/>
        <w:rPr>
          <w:sz w:val="22"/>
        </w:rPr>
      </w:pPr>
    </w:p>
    <w:p w14:paraId="3FA8075E" w14:textId="30F96C4A" w:rsidR="00035800" w:rsidRPr="00D42FA6" w:rsidRDefault="00AB187B" w:rsidP="00035800">
      <w:pPr>
        <w:jc w:val="both"/>
        <w:rPr>
          <w:sz w:val="22"/>
        </w:rPr>
      </w:pPr>
      <w:r w:rsidRPr="00D42FA6">
        <w:rPr>
          <w:sz w:val="22"/>
        </w:rPr>
        <w:t xml:space="preserve">René </w:t>
      </w:r>
      <w:r w:rsidRPr="00D42FA6">
        <w:rPr>
          <w:smallCaps/>
          <w:sz w:val="22"/>
        </w:rPr>
        <w:t>Poignet</w:t>
      </w:r>
      <w:r w:rsidRPr="00D42FA6">
        <w:rPr>
          <w:sz w:val="22"/>
        </w:rPr>
        <w:t xml:space="preserve">, </w:t>
      </w:r>
      <w:r w:rsidR="00035800" w:rsidRPr="00D42FA6">
        <w:rPr>
          <w:i/>
          <w:sz w:val="22"/>
        </w:rPr>
        <w:t>Manuel élémentaire de droit constitutionnel</w:t>
      </w:r>
      <w:r w:rsidR="00035800" w:rsidRPr="00D42FA6">
        <w:rPr>
          <w:sz w:val="22"/>
        </w:rPr>
        <w:t>, Rousseau et C</w:t>
      </w:r>
      <w:r w:rsidR="00035800" w:rsidRPr="00D42FA6">
        <w:rPr>
          <w:sz w:val="22"/>
          <w:vertAlign w:val="superscript"/>
        </w:rPr>
        <w:t>ie</w:t>
      </w:r>
      <w:r w:rsidR="00035800" w:rsidRPr="00D42FA6">
        <w:rPr>
          <w:sz w:val="22"/>
        </w:rPr>
        <w:t>, 19</w:t>
      </w:r>
      <w:r w:rsidR="00035800" w:rsidRPr="00D42FA6">
        <w:rPr>
          <w:sz w:val="22"/>
          <w:vertAlign w:val="superscript"/>
        </w:rPr>
        <w:t>e</w:t>
      </w:r>
      <w:r w:rsidR="00035800" w:rsidRPr="00D42FA6">
        <w:rPr>
          <w:sz w:val="22"/>
        </w:rPr>
        <w:t xml:space="preserve"> éd. (par E. </w:t>
      </w:r>
      <w:r w:rsidR="00035800" w:rsidRPr="00D42FA6">
        <w:rPr>
          <w:smallCaps/>
          <w:sz w:val="22"/>
        </w:rPr>
        <w:t>Dupont</w:t>
      </w:r>
      <w:r w:rsidR="00035800" w:rsidRPr="00D42FA6">
        <w:rPr>
          <w:sz w:val="22"/>
        </w:rPr>
        <w:t>), 1945</w:t>
      </w:r>
    </w:p>
    <w:p w14:paraId="2D7645A4" w14:textId="77777777" w:rsidR="00035800" w:rsidRPr="00D42FA6" w:rsidRDefault="00035800" w:rsidP="00035800">
      <w:pPr>
        <w:jc w:val="both"/>
        <w:rPr>
          <w:sz w:val="22"/>
        </w:rPr>
      </w:pPr>
    </w:p>
    <w:p w14:paraId="2D5A6518" w14:textId="043240A4" w:rsidR="00035800" w:rsidRPr="00D42FA6" w:rsidRDefault="00AB187B" w:rsidP="00035800">
      <w:pPr>
        <w:jc w:val="both"/>
        <w:rPr>
          <w:sz w:val="22"/>
        </w:rPr>
      </w:pPr>
      <w:r w:rsidRPr="00D42FA6">
        <w:rPr>
          <w:sz w:val="22"/>
        </w:rPr>
        <w:t xml:space="preserve">Maurice </w:t>
      </w:r>
      <w:r w:rsidRPr="00D42FA6">
        <w:rPr>
          <w:smallCaps/>
          <w:sz w:val="22"/>
        </w:rPr>
        <w:t>Duverger</w:t>
      </w:r>
      <w:r w:rsidRPr="00D42FA6">
        <w:rPr>
          <w:sz w:val="22"/>
        </w:rPr>
        <w:t xml:space="preserve">, </w:t>
      </w:r>
      <w:r w:rsidR="00035800" w:rsidRPr="00D42FA6">
        <w:rPr>
          <w:i/>
          <w:sz w:val="22"/>
        </w:rPr>
        <w:t>Cours de droit constitutionnel</w:t>
      </w:r>
      <w:r w:rsidR="00035800" w:rsidRPr="00D42FA6">
        <w:rPr>
          <w:sz w:val="22"/>
        </w:rPr>
        <w:t xml:space="preserve">, Sirey, </w:t>
      </w:r>
      <w:r w:rsidRPr="00D42FA6">
        <w:rPr>
          <w:sz w:val="22"/>
        </w:rPr>
        <w:t>3</w:t>
      </w:r>
      <w:r w:rsidRPr="00D42FA6">
        <w:rPr>
          <w:sz w:val="22"/>
          <w:vertAlign w:val="superscript"/>
        </w:rPr>
        <w:t>e</w:t>
      </w:r>
      <w:r w:rsidRPr="00D42FA6">
        <w:rPr>
          <w:sz w:val="22"/>
        </w:rPr>
        <w:t xml:space="preserve"> éd., </w:t>
      </w:r>
      <w:r w:rsidR="00035800" w:rsidRPr="00D42FA6">
        <w:rPr>
          <w:sz w:val="22"/>
        </w:rPr>
        <w:t>1946</w:t>
      </w:r>
    </w:p>
    <w:p w14:paraId="5A991634" w14:textId="77777777" w:rsidR="00035800" w:rsidRPr="00D42FA6" w:rsidRDefault="00035800" w:rsidP="00035800">
      <w:pPr>
        <w:jc w:val="both"/>
        <w:rPr>
          <w:sz w:val="22"/>
        </w:rPr>
      </w:pPr>
    </w:p>
    <w:p w14:paraId="3DF5A594" w14:textId="1F31F290" w:rsidR="00035800" w:rsidRPr="00D42FA6" w:rsidRDefault="00AB187B" w:rsidP="00035800">
      <w:pPr>
        <w:jc w:val="both"/>
        <w:rPr>
          <w:sz w:val="22"/>
        </w:rPr>
      </w:pPr>
      <w:r w:rsidRPr="00D42FA6">
        <w:rPr>
          <w:sz w:val="22"/>
        </w:rPr>
        <w:t xml:space="preserve">Julien </w:t>
      </w:r>
      <w:r w:rsidRPr="00D42FA6">
        <w:rPr>
          <w:smallCaps/>
          <w:sz w:val="22"/>
        </w:rPr>
        <w:t>Laferrière</w:t>
      </w:r>
      <w:r w:rsidRPr="00D42FA6">
        <w:rPr>
          <w:sz w:val="22"/>
        </w:rPr>
        <w:t xml:space="preserve">, </w:t>
      </w:r>
      <w:r w:rsidR="00035800" w:rsidRPr="00D42FA6">
        <w:rPr>
          <w:i/>
          <w:sz w:val="22"/>
        </w:rPr>
        <w:t>Manuel de droit constitutionnel</w:t>
      </w:r>
      <w:r w:rsidR="00035800" w:rsidRPr="00D42FA6">
        <w:rPr>
          <w:sz w:val="22"/>
        </w:rPr>
        <w:t>, Domat Montchrestien, 2</w:t>
      </w:r>
      <w:r w:rsidR="00035800" w:rsidRPr="00D42FA6">
        <w:rPr>
          <w:sz w:val="22"/>
          <w:vertAlign w:val="superscript"/>
        </w:rPr>
        <w:t>e</w:t>
      </w:r>
      <w:r w:rsidR="00035800" w:rsidRPr="00D42FA6">
        <w:rPr>
          <w:sz w:val="22"/>
        </w:rPr>
        <w:t xml:space="preserve"> éd., 1947</w:t>
      </w:r>
    </w:p>
    <w:p w14:paraId="43175E63" w14:textId="77777777" w:rsidR="00035800" w:rsidRPr="00D42FA6" w:rsidRDefault="00035800" w:rsidP="00035800">
      <w:pPr>
        <w:jc w:val="both"/>
        <w:rPr>
          <w:sz w:val="22"/>
        </w:rPr>
      </w:pPr>
    </w:p>
    <w:p w14:paraId="728CDE91" w14:textId="3E4D7619" w:rsidR="00035800" w:rsidRPr="00D42FA6" w:rsidRDefault="00AB187B" w:rsidP="00035800">
      <w:pPr>
        <w:jc w:val="both"/>
        <w:rPr>
          <w:sz w:val="22"/>
        </w:rPr>
      </w:pPr>
      <w:r w:rsidRPr="00D42FA6">
        <w:rPr>
          <w:sz w:val="22"/>
        </w:rPr>
        <w:t xml:space="preserve">Marcel </w:t>
      </w:r>
      <w:r w:rsidRPr="00D42FA6">
        <w:rPr>
          <w:smallCaps/>
          <w:sz w:val="22"/>
        </w:rPr>
        <w:t>Prélot</w:t>
      </w:r>
      <w:r w:rsidRPr="00D42FA6">
        <w:rPr>
          <w:sz w:val="22"/>
        </w:rPr>
        <w:t xml:space="preserve">, </w:t>
      </w:r>
      <w:r w:rsidR="00035800" w:rsidRPr="00D42FA6">
        <w:rPr>
          <w:i/>
          <w:sz w:val="22"/>
        </w:rPr>
        <w:t>Précis de droit constitutionnel</w:t>
      </w:r>
      <w:r w:rsidR="00035800" w:rsidRPr="00D42FA6">
        <w:rPr>
          <w:sz w:val="22"/>
        </w:rPr>
        <w:t>, Dalloz, 1948</w:t>
      </w:r>
    </w:p>
    <w:p w14:paraId="35DD95F1" w14:textId="77777777" w:rsidR="00035800" w:rsidRPr="00D42FA6" w:rsidRDefault="00035800" w:rsidP="00035800">
      <w:pPr>
        <w:jc w:val="both"/>
        <w:rPr>
          <w:sz w:val="22"/>
        </w:rPr>
      </w:pPr>
    </w:p>
    <w:p w14:paraId="10CE110D" w14:textId="5D124195" w:rsidR="00035800" w:rsidRPr="00D42FA6" w:rsidRDefault="00AB187B" w:rsidP="00035800">
      <w:pPr>
        <w:jc w:val="both"/>
        <w:rPr>
          <w:sz w:val="22"/>
        </w:rPr>
      </w:pPr>
      <w:r w:rsidRPr="00D42FA6">
        <w:rPr>
          <w:sz w:val="22"/>
        </w:rPr>
        <w:t xml:space="preserve">Georges </w:t>
      </w:r>
      <w:r w:rsidRPr="00D42FA6">
        <w:rPr>
          <w:smallCaps/>
          <w:sz w:val="22"/>
        </w:rPr>
        <w:t>Vedel</w:t>
      </w:r>
      <w:r w:rsidRPr="00D42FA6">
        <w:rPr>
          <w:sz w:val="22"/>
        </w:rPr>
        <w:t xml:space="preserve">, </w:t>
      </w:r>
      <w:r w:rsidR="00035800" w:rsidRPr="00D42FA6">
        <w:rPr>
          <w:i/>
          <w:sz w:val="22"/>
        </w:rPr>
        <w:t>Droit constitutionnel</w:t>
      </w:r>
      <w:r w:rsidR="00035800" w:rsidRPr="00D42FA6">
        <w:rPr>
          <w:sz w:val="22"/>
        </w:rPr>
        <w:t>, Sirey, 1949</w:t>
      </w:r>
    </w:p>
    <w:p w14:paraId="5954022D" w14:textId="77777777" w:rsidR="00035800" w:rsidRPr="00D42FA6" w:rsidRDefault="00035800" w:rsidP="00035800">
      <w:pPr>
        <w:jc w:val="both"/>
        <w:rPr>
          <w:sz w:val="22"/>
        </w:rPr>
      </w:pPr>
    </w:p>
    <w:p w14:paraId="06E45CC1" w14:textId="30D80D99" w:rsidR="00035800" w:rsidRPr="00D42FA6" w:rsidRDefault="00AB187B" w:rsidP="00035800">
      <w:pPr>
        <w:jc w:val="both"/>
        <w:rPr>
          <w:sz w:val="22"/>
        </w:rPr>
      </w:pPr>
      <w:r w:rsidRPr="00D42FA6">
        <w:rPr>
          <w:sz w:val="22"/>
        </w:rPr>
        <w:t xml:space="preserve">Maurice </w:t>
      </w:r>
      <w:r w:rsidRPr="00D42FA6">
        <w:rPr>
          <w:smallCaps/>
          <w:sz w:val="22"/>
        </w:rPr>
        <w:t>Duverger</w:t>
      </w:r>
      <w:r w:rsidRPr="00D42FA6">
        <w:rPr>
          <w:sz w:val="22"/>
        </w:rPr>
        <w:t xml:space="preserve">, </w:t>
      </w:r>
      <w:r w:rsidR="00035800" w:rsidRPr="00D42FA6">
        <w:rPr>
          <w:i/>
          <w:sz w:val="22"/>
        </w:rPr>
        <w:t>Institutions politiques et droit constitutionnel</w:t>
      </w:r>
      <w:r w:rsidR="00035800" w:rsidRPr="00D42FA6">
        <w:rPr>
          <w:sz w:val="22"/>
        </w:rPr>
        <w:t xml:space="preserve">, PUF, </w:t>
      </w:r>
      <w:r w:rsidRPr="00D42FA6">
        <w:rPr>
          <w:sz w:val="22"/>
        </w:rPr>
        <w:t>10</w:t>
      </w:r>
      <w:r w:rsidRPr="00D42FA6">
        <w:rPr>
          <w:sz w:val="22"/>
          <w:vertAlign w:val="superscript"/>
        </w:rPr>
        <w:t>e</w:t>
      </w:r>
      <w:r w:rsidRPr="00D42FA6">
        <w:rPr>
          <w:sz w:val="22"/>
        </w:rPr>
        <w:t xml:space="preserve"> éd., </w:t>
      </w:r>
      <w:r w:rsidR="00035800" w:rsidRPr="00D42FA6">
        <w:rPr>
          <w:sz w:val="22"/>
        </w:rPr>
        <w:t>1968</w:t>
      </w:r>
    </w:p>
    <w:p w14:paraId="22636DEB" w14:textId="77777777" w:rsidR="00035800" w:rsidRPr="00D42FA6" w:rsidRDefault="00035800" w:rsidP="00035800">
      <w:pPr>
        <w:jc w:val="both"/>
        <w:rPr>
          <w:sz w:val="22"/>
        </w:rPr>
      </w:pPr>
    </w:p>
    <w:p w14:paraId="5B7C9D8C" w14:textId="3F3A3713" w:rsidR="00035800" w:rsidRPr="00D42FA6" w:rsidRDefault="00AB187B" w:rsidP="00035800">
      <w:pPr>
        <w:jc w:val="both"/>
        <w:rPr>
          <w:sz w:val="22"/>
        </w:rPr>
      </w:pPr>
      <w:r w:rsidRPr="00D42FA6">
        <w:rPr>
          <w:sz w:val="22"/>
        </w:rPr>
        <w:t xml:space="preserve">Georges </w:t>
      </w:r>
      <w:r w:rsidRPr="00D42FA6">
        <w:rPr>
          <w:smallCaps/>
          <w:sz w:val="22"/>
        </w:rPr>
        <w:t>Burdeau</w:t>
      </w:r>
      <w:r w:rsidRPr="00D42FA6">
        <w:rPr>
          <w:sz w:val="22"/>
        </w:rPr>
        <w:t xml:space="preserve">, </w:t>
      </w:r>
      <w:r w:rsidR="00035800" w:rsidRPr="00D42FA6">
        <w:rPr>
          <w:i/>
          <w:sz w:val="22"/>
        </w:rPr>
        <w:t>Droit constitutionnel et institutions politiques</w:t>
      </w:r>
      <w:r w:rsidR="00035800" w:rsidRPr="00D42FA6">
        <w:rPr>
          <w:sz w:val="22"/>
        </w:rPr>
        <w:t>, LGDJ, 16</w:t>
      </w:r>
      <w:r w:rsidR="00035800" w:rsidRPr="00D42FA6">
        <w:rPr>
          <w:sz w:val="22"/>
          <w:vertAlign w:val="superscript"/>
        </w:rPr>
        <w:t>e</w:t>
      </w:r>
      <w:r w:rsidR="00035800" w:rsidRPr="00D42FA6">
        <w:rPr>
          <w:sz w:val="22"/>
        </w:rPr>
        <w:t xml:space="preserve"> édition, 1974</w:t>
      </w:r>
    </w:p>
    <w:p w14:paraId="0B28D181" w14:textId="77777777" w:rsidR="00035800" w:rsidRPr="00D42FA6" w:rsidRDefault="00035800" w:rsidP="00035800">
      <w:pPr>
        <w:jc w:val="both"/>
        <w:rPr>
          <w:sz w:val="22"/>
        </w:rPr>
      </w:pPr>
    </w:p>
    <w:p w14:paraId="37F9E5AE" w14:textId="64DC52C8" w:rsidR="00035800" w:rsidRPr="00D42FA6" w:rsidRDefault="00AB187B" w:rsidP="00035800">
      <w:pPr>
        <w:jc w:val="both"/>
        <w:rPr>
          <w:sz w:val="22"/>
        </w:rPr>
      </w:pPr>
      <w:r w:rsidRPr="00D42FA6">
        <w:rPr>
          <w:sz w:val="22"/>
        </w:rPr>
        <w:t xml:space="preserve">André </w:t>
      </w:r>
      <w:r w:rsidRPr="00D42FA6">
        <w:rPr>
          <w:smallCaps/>
          <w:sz w:val="22"/>
        </w:rPr>
        <w:t>Hauriou</w:t>
      </w:r>
      <w:r w:rsidRPr="00D42FA6">
        <w:rPr>
          <w:sz w:val="22"/>
        </w:rPr>
        <w:t xml:space="preserve"> et Jean </w:t>
      </w:r>
      <w:r w:rsidRPr="00D42FA6">
        <w:rPr>
          <w:smallCaps/>
          <w:sz w:val="22"/>
        </w:rPr>
        <w:t>Gicquel</w:t>
      </w:r>
      <w:r w:rsidRPr="00D42FA6">
        <w:rPr>
          <w:sz w:val="22"/>
        </w:rPr>
        <w:t xml:space="preserve">, </w:t>
      </w:r>
      <w:r w:rsidR="00035800" w:rsidRPr="00D42FA6">
        <w:rPr>
          <w:i/>
          <w:sz w:val="22"/>
        </w:rPr>
        <w:t>Droit constitutionnel et institutions politiques</w:t>
      </w:r>
      <w:r w:rsidR="00035800" w:rsidRPr="00D42FA6">
        <w:rPr>
          <w:sz w:val="22"/>
        </w:rPr>
        <w:t>, Montchrestien, 7</w:t>
      </w:r>
      <w:r w:rsidR="00035800" w:rsidRPr="00D42FA6">
        <w:rPr>
          <w:sz w:val="22"/>
          <w:vertAlign w:val="superscript"/>
        </w:rPr>
        <w:t>e</w:t>
      </w:r>
      <w:r w:rsidR="00035800" w:rsidRPr="00D42FA6">
        <w:rPr>
          <w:sz w:val="22"/>
        </w:rPr>
        <w:t xml:space="preserve"> édition, 1980</w:t>
      </w:r>
    </w:p>
    <w:p w14:paraId="7C955B19" w14:textId="77777777" w:rsidR="00035800" w:rsidRPr="00D42FA6" w:rsidRDefault="00035800" w:rsidP="00035800">
      <w:pPr>
        <w:jc w:val="both"/>
        <w:rPr>
          <w:sz w:val="22"/>
        </w:rPr>
      </w:pPr>
    </w:p>
    <w:p w14:paraId="08D4CD8A" w14:textId="701A2875" w:rsidR="00035800" w:rsidRPr="00D42FA6" w:rsidRDefault="00AB187B" w:rsidP="00035800">
      <w:pPr>
        <w:jc w:val="both"/>
        <w:rPr>
          <w:sz w:val="22"/>
        </w:rPr>
      </w:pPr>
      <w:r w:rsidRPr="00D42FA6">
        <w:rPr>
          <w:sz w:val="22"/>
        </w:rPr>
        <w:t xml:space="preserve">Marcel </w:t>
      </w:r>
      <w:r w:rsidRPr="00D42FA6">
        <w:rPr>
          <w:smallCaps/>
          <w:sz w:val="22"/>
        </w:rPr>
        <w:t>Prélot</w:t>
      </w:r>
      <w:r w:rsidRPr="00D42FA6">
        <w:rPr>
          <w:sz w:val="22"/>
        </w:rPr>
        <w:t xml:space="preserve"> et Jean </w:t>
      </w:r>
      <w:r w:rsidRPr="00D42FA6">
        <w:rPr>
          <w:smallCaps/>
          <w:sz w:val="22"/>
        </w:rPr>
        <w:t>Boulouis</w:t>
      </w:r>
      <w:r w:rsidRPr="00D42FA6">
        <w:rPr>
          <w:sz w:val="22"/>
        </w:rPr>
        <w:t xml:space="preserve">, </w:t>
      </w:r>
      <w:r w:rsidR="00035800" w:rsidRPr="00D42FA6">
        <w:rPr>
          <w:i/>
          <w:sz w:val="22"/>
        </w:rPr>
        <w:t>Institutions politiques et droit constitutionnel</w:t>
      </w:r>
      <w:r w:rsidR="00035800" w:rsidRPr="00D42FA6">
        <w:rPr>
          <w:sz w:val="22"/>
        </w:rPr>
        <w:t>, 10</w:t>
      </w:r>
      <w:r w:rsidR="00035800" w:rsidRPr="00D42FA6">
        <w:rPr>
          <w:sz w:val="22"/>
          <w:vertAlign w:val="superscript"/>
        </w:rPr>
        <w:t>e</w:t>
      </w:r>
      <w:r w:rsidR="00A37B1F" w:rsidRPr="00D42FA6">
        <w:rPr>
          <w:sz w:val="22"/>
        </w:rPr>
        <w:t> </w:t>
      </w:r>
      <w:r w:rsidR="00035800" w:rsidRPr="00D42FA6">
        <w:rPr>
          <w:sz w:val="22"/>
        </w:rPr>
        <w:t>éd., Dalloz, 1987</w:t>
      </w:r>
    </w:p>
    <w:p w14:paraId="7BB3FDCE" w14:textId="77777777" w:rsidR="00035800" w:rsidRPr="00D42FA6" w:rsidRDefault="00035800" w:rsidP="00035800">
      <w:pPr>
        <w:jc w:val="both"/>
        <w:rPr>
          <w:sz w:val="22"/>
        </w:rPr>
      </w:pPr>
    </w:p>
    <w:p w14:paraId="431CC4E5" w14:textId="7A20DC15" w:rsidR="00035800" w:rsidRPr="00D42FA6" w:rsidRDefault="00AB187B" w:rsidP="00035800">
      <w:pPr>
        <w:jc w:val="both"/>
        <w:rPr>
          <w:sz w:val="22"/>
        </w:rPr>
      </w:pPr>
      <w:r w:rsidRPr="00D42FA6">
        <w:rPr>
          <w:sz w:val="22"/>
        </w:rPr>
        <w:t xml:space="preserve">Dominique </w:t>
      </w:r>
      <w:r w:rsidRPr="00D42FA6">
        <w:rPr>
          <w:smallCaps/>
          <w:sz w:val="22"/>
        </w:rPr>
        <w:t>Turpin</w:t>
      </w:r>
      <w:r w:rsidRPr="00D42FA6">
        <w:rPr>
          <w:sz w:val="22"/>
        </w:rPr>
        <w:t xml:space="preserve">, </w:t>
      </w:r>
      <w:r w:rsidR="00035800" w:rsidRPr="00D42FA6">
        <w:rPr>
          <w:i/>
          <w:sz w:val="22"/>
        </w:rPr>
        <w:t>Droit constitutionnel</w:t>
      </w:r>
      <w:r w:rsidR="00035800" w:rsidRPr="00D42FA6">
        <w:rPr>
          <w:sz w:val="22"/>
        </w:rPr>
        <w:t>, PUF, coll. Quadrige, 2003</w:t>
      </w:r>
    </w:p>
    <w:p w14:paraId="53B07D9D" w14:textId="77777777" w:rsidR="00035800" w:rsidRPr="00D42FA6" w:rsidRDefault="00035800" w:rsidP="00035800">
      <w:pPr>
        <w:jc w:val="both"/>
        <w:rPr>
          <w:sz w:val="22"/>
        </w:rPr>
      </w:pPr>
    </w:p>
    <w:p w14:paraId="34CFCA7A" w14:textId="1B977D8E" w:rsidR="00035800" w:rsidRPr="00D42FA6" w:rsidRDefault="00AB187B" w:rsidP="00035800">
      <w:pPr>
        <w:jc w:val="both"/>
        <w:rPr>
          <w:sz w:val="22"/>
        </w:rPr>
      </w:pPr>
      <w:r w:rsidRPr="00D42FA6">
        <w:rPr>
          <w:sz w:val="22"/>
        </w:rPr>
        <w:t xml:space="preserve">Bertrand </w:t>
      </w:r>
      <w:r w:rsidRPr="00D42FA6">
        <w:rPr>
          <w:smallCaps/>
          <w:sz w:val="22"/>
        </w:rPr>
        <w:t>Mathieu</w:t>
      </w:r>
      <w:r w:rsidRPr="00D42FA6">
        <w:rPr>
          <w:sz w:val="22"/>
        </w:rPr>
        <w:t xml:space="preserve"> et Michel </w:t>
      </w:r>
      <w:r w:rsidRPr="00D42FA6">
        <w:rPr>
          <w:smallCaps/>
          <w:sz w:val="22"/>
        </w:rPr>
        <w:t>Verpeaux</w:t>
      </w:r>
      <w:r w:rsidRPr="00D42FA6">
        <w:rPr>
          <w:sz w:val="22"/>
        </w:rPr>
        <w:t xml:space="preserve">, </w:t>
      </w:r>
      <w:r w:rsidR="00035800" w:rsidRPr="00D42FA6">
        <w:rPr>
          <w:i/>
          <w:sz w:val="22"/>
        </w:rPr>
        <w:t>Droit constitutionnel</w:t>
      </w:r>
      <w:r w:rsidR="00035800" w:rsidRPr="00D42FA6">
        <w:rPr>
          <w:sz w:val="22"/>
        </w:rPr>
        <w:t>, PUF, 2004</w:t>
      </w:r>
    </w:p>
    <w:p w14:paraId="336C70A2" w14:textId="04FF1DB8" w:rsidR="00035800" w:rsidRPr="00D42FA6" w:rsidRDefault="00035800" w:rsidP="00A37B1F">
      <w:pPr>
        <w:tabs>
          <w:tab w:val="left" w:pos="460"/>
        </w:tabs>
        <w:jc w:val="both"/>
        <w:rPr>
          <w:sz w:val="22"/>
        </w:rPr>
      </w:pPr>
    </w:p>
    <w:p w14:paraId="205F5AB8" w14:textId="538A4E17" w:rsidR="00A37B1F" w:rsidRPr="00D42FA6" w:rsidRDefault="00AB187B" w:rsidP="00A37B1F">
      <w:pPr>
        <w:jc w:val="both"/>
        <w:rPr>
          <w:sz w:val="22"/>
        </w:rPr>
      </w:pPr>
      <w:r w:rsidRPr="00D42FA6">
        <w:rPr>
          <w:sz w:val="22"/>
        </w:rPr>
        <w:t xml:space="preserve">Pierre </w:t>
      </w:r>
      <w:r w:rsidRPr="00D42FA6">
        <w:rPr>
          <w:smallCaps/>
          <w:sz w:val="22"/>
        </w:rPr>
        <w:t>Pactet</w:t>
      </w:r>
      <w:r w:rsidRPr="00D42FA6">
        <w:rPr>
          <w:sz w:val="22"/>
        </w:rPr>
        <w:t xml:space="preserve"> et Ferdinand </w:t>
      </w:r>
      <w:r w:rsidRPr="00D42FA6">
        <w:rPr>
          <w:smallCaps/>
          <w:sz w:val="22"/>
        </w:rPr>
        <w:t>Mélin-Soucramanien</w:t>
      </w:r>
      <w:r w:rsidRPr="00D42FA6">
        <w:rPr>
          <w:sz w:val="22"/>
        </w:rPr>
        <w:t xml:space="preserve">, </w:t>
      </w:r>
      <w:r w:rsidR="00A37B1F" w:rsidRPr="00D42FA6">
        <w:rPr>
          <w:i/>
          <w:sz w:val="22"/>
        </w:rPr>
        <w:t>Droit constitutionnel</w:t>
      </w:r>
      <w:r w:rsidR="00A37B1F" w:rsidRPr="00D42FA6">
        <w:rPr>
          <w:sz w:val="22"/>
        </w:rPr>
        <w:t>,</w:t>
      </w:r>
      <w:r w:rsidRPr="00D42FA6">
        <w:rPr>
          <w:sz w:val="22"/>
        </w:rPr>
        <w:t xml:space="preserve"> Sirey, </w:t>
      </w:r>
      <w:r w:rsidR="00A37B1F" w:rsidRPr="00D42FA6">
        <w:rPr>
          <w:sz w:val="22"/>
        </w:rPr>
        <w:t xml:space="preserve"> 31</w:t>
      </w:r>
      <w:r w:rsidR="00A37B1F" w:rsidRPr="00D42FA6">
        <w:rPr>
          <w:sz w:val="22"/>
          <w:vertAlign w:val="superscript"/>
        </w:rPr>
        <w:t>e</w:t>
      </w:r>
      <w:r w:rsidRPr="00D42FA6">
        <w:rPr>
          <w:sz w:val="22"/>
        </w:rPr>
        <w:t> </w:t>
      </w:r>
      <w:r w:rsidR="00A37B1F" w:rsidRPr="00D42FA6">
        <w:rPr>
          <w:sz w:val="22"/>
        </w:rPr>
        <w:t>éd</w:t>
      </w:r>
      <w:r w:rsidR="00A37B1F" w:rsidRPr="00D42FA6">
        <w:rPr>
          <w:rStyle w:val="Marquenotebasdepage"/>
          <w:sz w:val="22"/>
        </w:rPr>
        <w:footnoteReference w:id="37"/>
      </w:r>
      <w:r w:rsidR="00A37B1F" w:rsidRPr="00D42FA6">
        <w:rPr>
          <w:sz w:val="22"/>
        </w:rPr>
        <w:t>, 2012</w:t>
      </w:r>
    </w:p>
    <w:p w14:paraId="5D0B94FB" w14:textId="77777777" w:rsidR="00A37B1F" w:rsidRPr="00D42FA6" w:rsidRDefault="00A37B1F" w:rsidP="00A37B1F">
      <w:pPr>
        <w:tabs>
          <w:tab w:val="left" w:pos="460"/>
        </w:tabs>
        <w:jc w:val="both"/>
        <w:rPr>
          <w:sz w:val="22"/>
        </w:rPr>
      </w:pPr>
    </w:p>
    <w:p w14:paraId="76C5442A" w14:textId="2DEAB3A1" w:rsidR="00035800" w:rsidRPr="00D42FA6" w:rsidRDefault="00AB187B" w:rsidP="00035800">
      <w:pPr>
        <w:spacing w:line="276" w:lineRule="auto"/>
        <w:ind w:left="567" w:hanging="567"/>
        <w:jc w:val="both"/>
        <w:rPr>
          <w:sz w:val="22"/>
        </w:rPr>
      </w:pPr>
      <w:r w:rsidRPr="00D42FA6">
        <w:rPr>
          <w:sz w:val="22"/>
        </w:rPr>
        <w:t xml:space="preserve">Louis </w:t>
      </w:r>
      <w:r w:rsidRPr="00D42FA6">
        <w:rPr>
          <w:smallCaps/>
          <w:sz w:val="22"/>
        </w:rPr>
        <w:t>Favoreu</w:t>
      </w:r>
      <w:r w:rsidRPr="00D42FA6">
        <w:rPr>
          <w:sz w:val="22"/>
        </w:rPr>
        <w:t xml:space="preserve"> et autres, </w:t>
      </w:r>
      <w:r w:rsidR="00035800" w:rsidRPr="00D42FA6">
        <w:rPr>
          <w:i/>
          <w:sz w:val="22"/>
        </w:rPr>
        <w:t>Droit constitutionnel</w:t>
      </w:r>
      <w:r w:rsidR="00035800" w:rsidRPr="00D42FA6">
        <w:rPr>
          <w:sz w:val="22"/>
        </w:rPr>
        <w:t xml:space="preserve">, Dalloz, </w:t>
      </w:r>
      <w:r w:rsidRPr="00D42FA6">
        <w:rPr>
          <w:sz w:val="22"/>
        </w:rPr>
        <w:t>16</w:t>
      </w:r>
      <w:r w:rsidRPr="00D42FA6">
        <w:rPr>
          <w:sz w:val="22"/>
          <w:vertAlign w:val="superscript"/>
        </w:rPr>
        <w:t>e</w:t>
      </w:r>
      <w:r w:rsidRPr="00D42FA6">
        <w:rPr>
          <w:sz w:val="22"/>
        </w:rPr>
        <w:t xml:space="preserve"> éd., </w:t>
      </w:r>
      <w:r w:rsidR="00035800" w:rsidRPr="00D42FA6">
        <w:rPr>
          <w:sz w:val="22"/>
        </w:rPr>
        <w:t>2014</w:t>
      </w:r>
    </w:p>
    <w:p w14:paraId="6229C05B" w14:textId="65F6146A" w:rsidR="00035800" w:rsidRPr="00D42FA6" w:rsidRDefault="00AB187B" w:rsidP="00035800">
      <w:pPr>
        <w:jc w:val="both"/>
        <w:rPr>
          <w:sz w:val="22"/>
        </w:rPr>
      </w:pPr>
      <w:r w:rsidRPr="00D42FA6">
        <w:rPr>
          <w:sz w:val="22"/>
        </w:rPr>
        <w:t xml:space="preserve">Louis </w:t>
      </w:r>
      <w:r w:rsidRPr="00D42FA6">
        <w:rPr>
          <w:smallCaps/>
          <w:sz w:val="22"/>
        </w:rPr>
        <w:t>Favoreu</w:t>
      </w:r>
      <w:r w:rsidRPr="00D42FA6">
        <w:rPr>
          <w:sz w:val="22"/>
        </w:rPr>
        <w:t xml:space="preserve"> et autres, </w:t>
      </w:r>
      <w:r w:rsidR="00035800" w:rsidRPr="00D42FA6">
        <w:rPr>
          <w:i/>
          <w:sz w:val="22"/>
        </w:rPr>
        <w:t xml:space="preserve">Droit des libertés fondamentales, </w:t>
      </w:r>
      <w:r w:rsidR="00035800" w:rsidRPr="00D42FA6">
        <w:rPr>
          <w:sz w:val="22"/>
        </w:rPr>
        <w:t xml:space="preserve">Dalloz, </w:t>
      </w:r>
      <w:r w:rsidRPr="00D42FA6">
        <w:rPr>
          <w:sz w:val="22"/>
        </w:rPr>
        <w:t>5</w:t>
      </w:r>
      <w:r w:rsidRPr="00D42FA6">
        <w:rPr>
          <w:sz w:val="22"/>
          <w:vertAlign w:val="superscript"/>
        </w:rPr>
        <w:t>e</w:t>
      </w:r>
      <w:r w:rsidRPr="00D42FA6">
        <w:rPr>
          <w:sz w:val="22"/>
        </w:rPr>
        <w:t xml:space="preserve"> éd., </w:t>
      </w:r>
      <w:r w:rsidR="00035800" w:rsidRPr="00D42FA6">
        <w:rPr>
          <w:sz w:val="22"/>
        </w:rPr>
        <w:t>2009</w:t>
      </w:r>
    </w:p>
    <w:p w14:paraId="113890C3" w14:textId="77777777" w:rsidR="00A37B1F" w:rsidRPr="00D42FA6" w:rsidRDefault="00A37B1F" w:rsidP="00035800">
      <w:pPr>
        <w:jc w:val="both"/>
        <w:rPr>
          <w:sz w:val="22"/>
        </w:rPr>
      </w:pPr>
    </w:p>
    <w:p w14:paraId="42164D66" w14:textId="7A048CAC" w:rsidR="00A37B1F" w:rsidRPr="00D42FA6" w:rsidRDefault="00AB187B" w:rsidP="00035800">
      <w:pPr>
        <w:jc w:val="both"/>
        <w:rPr>
          <w:sz w:val="22"/>
        </w:rPr>
      </w:pPr>
      <w:r w:rsidRPr="00D42FA6">
        <w:rPr>
          <w:sz w:val="22"/>
        </w:rPr>
        <w:t xml:space="preserve">Francis </w:t>
      </w:r>
      <w:r w:rsidRPr="00D42FA6">
        <w:rPr>
          <w:smallCaps/>
          <w:sz w:val="22"/>
        </w:rPr>
        <w:t>Hamon</w:t>
      </w:r>
      <w:r w:rsidRPr="00D42FA6">
        <w:rPr>
          <w:sz w:val="22"/>
        </w:rPr>
        <w:t xml:space="preserve"> et Michel </w:t>
      </w:r>
      <w:r w:rsidRPr="00D42FA6">
        <w:rPr>
          <w:smallCaps/>
          <w:sz w:val="22"/>
        </w:rPr>
        <w:t>Troper</w:t>
      </w:r>
      <w:r w:rsidRPr="00D42FA6">
        <w:rPr>
          <w:sz w:val="22"/>
        </w:rPr>
        <w:t xml:space="preserve">, </w:t>
      </w:r>
      <w:r w:rsidR="00A37B1F" w:rsidRPr="00D42FA6">
        <w:rPr>
          <w:i/>
          <w:sz w:val="22"/>
        </w:rPr>
        <w:t>Droit constitutionnel</w:t>
      </w:r>
      <w:r w:rsidR="00A37B1F" w:rsidRPr="00D42FA6">
        <w:rPr>
          <w:sz w:val="22"/>
        </w:rPr>
        <w:t xml:space="preserve">, </w:t>
      </w:r>
      <w:r w:rsidRPr="00D42FA6">
        <w:rPr>
          <w:sz w:val="22"/>
        </w:rPr>
        <w:t xml:space="preserve">LGDJ, </w:t>
      </w:r>
      <w:r w:rsidR="00A37B1F" w:rsidRPr="00D42FA6">
        <w:rPr>
          <w:sz w:val="22"/>
        </w:rPr>
        <w:t>36</w:t>
      </w:r>
      <w:r w:rsidR="00A37B1F" w:rsidRPr="00D42FA6">
        <w:rPr>
          <w:sz w:val="22"/>
          <w:vertAlign w:val="superscript"/>
        </w:rPr>
        <w:t>e</w:t>
      </w:r>
      <w:r w:rsidR="00A37B1F" w:rsidRPr="00D42FA6">
        <w:rPr>
          <w:sz w:val="22"/>
        </w:rPr>
        <w:t xml:space="preserve"> éd</w:t>
      </w:r>
      <w:r w:rsidR="00A37B1F" w:rsidRPr="00D42FA6">
        <w:rPr>
          <w:rStyle w:val="Marquenotebasdepage"/>
          <w:sz w:val="22"/>
        </w:rPr>
        <w:footnoteReference w:id="38"/>
      </w:r>
      <w:r w:rsidR="00A37B1F" w:rsidRPr="00D42FA6">
        <w:rPr>
          <w:sz w:val="22"/>
        </w:rPr>
        <w:t>, 2015</w:t>
      </w:r>
    </w:p>
    <w:p w14:paraId="266B3D47" w14:textId="77777777" w:rsidR="00AB187B" w:rsidRPr="00D42FA6" w:rsidRDefault="00AB187B" w:rsidP="00035800">
      <w:pPr>
        <w:jc w:val="both"/>
        <w:rPr>
          <w:sz w:val="22"/>
        </w:rPr>
      </w:pPr>
    </w:p>
    <w:p w14:paraId="07AB02AA" w14:textId="77777777" w:rsidR="00AB187B" w:rsidRPr="00D42FA6" w:rsidRDefault="00AB187B" w:rsidP="00035800">
      <w:pPr>
        <w:jc w:val="both"/>
        <w:rPr>
          <w:sz w:val="22"/>
        </w:rPr>
      </w:pPr>
    </w:p>
    <w:p w14:paraId="47B6CF30" w14:textId="77777777" w:rsidR="00AB187B" w:rsidRPr="00D42FA6" w:rsidRDefault="00AB187B" w:rsidP="00AB187B">
      <w:pPr>
        <w:spacing w:line="276" w:lineRule="auto"/>
        <w:ind w:left="567" w:hanging="567"/>
        <w:jc w:val="both"/>
        <w:rPr>
          <w:b/>
          <w:caps/>
          <w:sz w:val="22"/>
        </w:rPr>
      </w:pPr>
      <w:r w:rsidRPr="00D42FA6">
        <w:rPr>
          <w:b/>
          <w:caps/>
          <w:sz w:val="22"/>
        </w:rPr>
        <w:t>Les recueils de textes</w:t>
      </w:r>
    </w:p>
    <w:p w14:paraId="4B374578" w14:textId="77777777" w:rsidR="00AB187B" w:rsidRPr="00D42FA6" w:rsidRDefault="00AB187B" w:rsidP="00AB187B">
      <w:pPr>
        <w:spacing w:line="276" w:lineRule="auto"/>
        <w:ind w:left="567" w:hanging="567"/>
        <w:jc w:val="both"/>
        <w:rPr>
          <w:sz w:val="22"/>
        </w:rPr>
      </w:pPr>
    </w:p>
    <w:p w14:paraId="2270EF0D" w14:textId="498E726D" w:rsidR="00AB187B" w:rsidRPr="00D42FA6" w:rsidRDefault="00AB187B" w:rsidP="00AB187B">
      <w:pPr>
        <w:spacing w:line="276" w:lineRule="auto"/>
        <w:ind w:left="567" w:hanging="567"/>
        <w:jc w:val="both"/>
        <w:rPr>
          <w:sz w:val="22"/>
        </w:rPr>
      </w:pPr>
      <w:r w:rsidRPr="00D42FA6">
        <w:rPr>
          <w:sz w:val="22"/>
        </w:rPr>
        <w:t xml:space="preserve">Édouard </w:t>
      </w:r>
      <w:r w:rsidRPr="00D42FA6">
        <w:rPr>
          <w:smallCaps/>
          <w:sz w:val="22"/>
        </w:rPr>
        <w:t>Laferrière</w:t>
      </w:r>
      <w:r w:rsidRPr="00D42FA6">
        <w:rPr>
          <w:sz w:val="22"/>
        </w:rPr>
        <w:t xml:space="preserve">, avec Anselme </w:t>
      </w:r>
      <w:r w:rsidRPr="00D42FA6">
        <w:rPr>
          <w:smallCaps/>
          <w:sz w:val="22"/>
        </w:rPr>
        <w:t>Batbie</w:t>
      </w:r>
      <w:r w:rsidRPr="00D42FA6">
        <w:rPr>
          <w:sz w:val="22"/>
        </w:rPr>
        <w:t xml:space="preserve">, </w:t>
      </w:r>
      <w:r w:rsidRPr="00D42FA6">
        <w:rPr>
          <w:i/>
          <w:sz w:val="22"/>
        </w:rPr>
        <w:t>Les constitutions d’Europe et d’Amérique</w:t>
      </w:r>
      <w:r w:rsidRPr="00D42FA6">
        <w:rPr>
          <w:sz w:val="22"/>
        </w:rPr>
        <w:t>, Cotillon, 1869</w:t>
      </w:r>
    </w:p>
    <w:p w14:paraId="7D7CDC01" w14:textId="77777777" w:rsidR="00AB187B" w:rsidRPr="00D42FA6" w:rsidRDefault="00AB187B" w:rsidP="00AB187B">
      <w:pPr>
        <w:spacing w:line="276" w:lineRule="auto"/>
        <w:ind w:left="567" w:hanging="567"/>
        <w:jc w:val="both"/>
        <w:rPr>
          <w:sz w:val="22"/>
        </w:rPr>
      </w:pPr>
    </w:p>
    <w:p w14:paraId="3A110AD9" w14:textId="6787C7D9" w:rsidR="00AB187B" w:rsidRPr="00D42FA6" w:rsidRDefault="00AB187B" w:rsidP="00AB187B">
      <w:pPr>
        <w:spacing w:line="276" w:lineRule="auto"/>
        <w:ind w:left="567" w:hanging="567"/>
        <w:jc w:val="both"/>
        <w:rPr>
          <w:sz w:val="22"/>
        </w:rPr>
      </w:pPr>
      <w:r w:rsidRPr="00D42FA6">
        <w:rPr>
          <w:sz w:val="22"/>
        </w:rPr>
        <w:t xml:space="preserve">François-Rodolphe </w:t>
      </w:r>
      <w:r w:rsidRPr="00D42FA6">
        <w:rPr>
          <w:smallCaps/>
          <w:sz w:val="22"/>
        </w:rPr>
        <w:t>Dareste</w:t>
      </w:r>
      <w:r w:rsidRPr="00D42FA6">
        <w:rPr>
          <w:sz w:val="22"/>
        </w:rPr>
        <w:t xml:space="preserve"> et Pierre </w:t>
      </w:r>
      <w:r w:rsidRPr="00D42FA6">
        <w:rPr>
          <w:smallCaps/>
          <w:sz w:val="22"/>
        </w:rPr>
        <w:t>Dareste</w:t>
      </w:r>
      <w:r w:rsidRPr="00D42FA6">
        <w:rPr>
          <w:sz w:val="22"/>
        </w:rPr>
        <w:t xml:space="preserve">, </w:t>
      </w:r>
      <w:r w:rsidRPr="00D42FA6">
        <w:rPr>
          <w:i/>
          <w:sz w:val="22"/>
        </w:rPr>
        <w:t>Les constitutions modernes</w:t>
      </w:r>
      <w:r w:rsidRPr="00D42FA6">
        <w:rPr>
          <w:sz w:val="22"/>
        </w:rPr>
        <w:t>, Sirey, 4</w:t>
      </w:r>
      <w:r w:rsidRPr="00D42FA6">
        <w:rPr>
          <w:sz w:val="22"/>
          <w:vertAlign w:val="superscript"/>
        </w:rPr>
        <w:t>e</w:t>
      </w:r>
      <w:r w:rsidRPr="00D42FA6">
        <w:rPr>
          <w:sz w:val="22"/>
        </w:rPr>
        <w:t xml:space="preserve"> éd entièrement refondue par Joseph </w:t>
      </w:r>
      <w:r w:rsidRPr="00D42FA6">
        <w:rPr>
          <w:smallCaps/>
          <w:sz w:val="22"/>
        </w:rPr>
        <w:t>Delpech</w:t>
      </w:r>
      <w:r w:rsidRPr="00D42FA6">
        <w:rPr>
          <w:sz w:val="22"/>
        </w:rPr>
        <w:t xml:space="preserve"> et Julien </w:t>
      </w:r>
      <w:r w:rsidRPr="00D42FA6">
        <w:rPr>
          <w:smallCaps/>
          <w:sz w:val="22"/>
        </w:rPr>
        <w:t>Laferrière</w:t>
      </w:r>
      <w:r w:rsidRPr="00D42FA6">
        <w:rPr>
          <w:sz w:val="22"/>
        </w:rPr>
        <w:t>, tome I, 1928.</w:t>
      </w:r>
    </w:p>
    <w:p w14:paraId="6EA62711" w14:textId="77777777" w:rsidR="00AB187B" w:rsidRPr="00D42FA6" w:rsidRDefault="00AB187B" w:rsidP="00AB187B">
      <w:pPr>
        <w:spacing w:line="276" w:lineRule="auto"/>
        <w:ind w:left="567" w:hanging="567"/>
        <w:jc w:val="both"/>
        <w:rPr>
          <w:sz w:val="22"/>
        </w:rPr>
      </w:pPr>
    </w:p>
    <w:p w14:paraId="7735B5E0" w14:textId="5357DA21" w:rsidR="00AB187B" w:rsidRPr="00D42FA6" w:rsidRDefault="00AB187B" w:rsidP="00AB187B">
      <w:pPr>
        <w:spacing w:line="276" w:lineRule="auto"/>
        <w:ind w:left="567" w:hanging="567"/>
        <w:jc w:val="both"/>
        <w:rPr>
          <w:sz w:val="22"/>
        </w:rPr>
      </w:pPr>
      <w:r w:rsidRPr="00D42FA6">
        <w:rPr>
          <w:sz w:val="22"/>
        </w:rPr>
        <w:t xml:space="preserve">Maurice </w:t>
      </w:r>
      <w:r w:rsidRPr="00D42FA6">
        <w:rPr>
          <w:smallCaps/>
          <w:sz w:val="22"/>
        </w:rPr>
        <w:t>Duverger</w:t>
      </w:r>
      <w:r w:rsidRPr="00D42FA6">
        <w:rPr>
          <w:sz w:val="22"/>
        </w:rPr>
        <w:t xml:space="preserve">, </w:t>
      </w:r>
      <w:r w:rsidRPr="00D42FA6">
        <w:rPr>
          <w:i/>
          <w:sz w:val="22"/>
        </w:rPr>
        <w:t>Constitutions et documents politiques</w:t>
      </w:r>
      <w:r w:rsidRPr="00D42FA6">
        <w:rPr>
          <w:sz w:val="22"/>
        </w:rPr>
        <w:t xml:space="preserve">, </w:t>
      </w:r>
      <w:r w:rsidR="00402D60" w:rsidRPr="00D42FA6">
        <w:rPr>
          <w:sz w:val="22"/>
        </w:rPr>
        <w:t xml:space="preserve">PUF, </w:t>
      </w:r>
      <w:r w:rsidRPr="00D42FA6">
        <w:rPr>
          <w:sz w:val="22"/>
        </w:rPr>
        <w:t>3</w:t>
      </w:r>
      <w:r w:rsidRPr="00D42FA6">
        <w:rPr>
          <w:sz w:val="22"/>
          <w:vertAlign w:val="superscript"/>
        </w:rPr>
        <w:t>e</w:t>
      </w:r>
      <w:r w:rsidRPr="00D42FA6">
        <w:rPr>
          <w:sz w:val="22"/>
        </w:rPr>
        <w:t xml:space="preserve"> éd., 1964</w:t>
      </w:r>
    </w:p>
    <w:p w14:paraId="7EC39E32" w14:textId="77777777" w:rsidR="00AB187B" w:rsidRPr="00D42FA6" w:rsidRDefault="00AB187B" w:rsidP="00AB187B">
      <w:pPr>
        <w:spacing w:line="276" w:lineRule="auto"/>
        <w:ind w:left="567" w:hanging="567"/>
        <w:jc w:val="both"/>
        <w:rPr>
          <w:sz w:val="22"/>
        </w:rPr>
      </w:pPr>
    </w:p>
    <w:p w14:paraId="3198F29B" w14:textId="78D21E03" w:rsidR="00AB187B" w:rsidRPr="00D42FA6" w:rsidRDefault="00402D60" w:rsidP="00AB187B">
      <w:pPr>
        <w:spacing w:line="276" w:lineRule="auto"/>
        <w:ind w:left="567" w:hanging="567"/>
        <w:jc w:val="both"/>
        <w:rPr>
          <w:sz w:val="22"/>
        </w:rPr>
      </w:pPr>
      <w:r w:rsidRPr="00D42FA6">
        <w:rPr>
          <w:sz w:val="22"/>
        </w:rPr>
        <w:t xml:space="preserve">Stéphane </w:t>
      </w:r>
      <w:r w:rsidRPr="00D42FA6">
        <w:rPr>
          <w:smallCaps/>
          <w:sz w:val="22"/>
        </w:rPr>
        <w:t>Rials</w:t>
      </w:r>
      <w:r w:rsidRPr="00D42FA6">
        <w:rPr>
          <w:sz w:val="22"/>
        </w:rPr>
        <w:t xml:space="preserve"> et Denis </w:t>
      </w:r>
      <w:r w:rsidRPr="00D42FA6">
        <w:rPr>
          <w:smallCaps/>
          <w:sz w:val="22"/>
        </w:rPr>
        <w:t>Baranger</w:t>
      </w:r>
      <w:r w:rsidRPr="00D42FA6">
        <w:rPr>
          <w:sz w:val="22"/>
        </w:rPr>
        <w:t xml:space="preserve">, </w:t>
      </w:r>
      <w:r w:rsidR="00AB187B" w:rsidRPr="00D42FA6">
        <w:rPr>
          <w:i/>
          <w:sz w:val="22"/>
        </w:rPr>
        <w:t>Textes constitutionnels étrangers</w:t>
      </w:r>
      <w:r w:rsidR="00AB187B" w:rsidRPr="00D42FA6">
        <w:rPr>
          <w:sz w:val="22"/>
        </w:rPr>
        <w:t xml:space="preserve">, « Que sais-je ? », </w:t>
      </w:r>
      <w:r w:rsidRPr="00D42FA6">
        <w:rPr>
          <w:sz w:val="22"/>
        </w:rPr>
        <w:t xml:space="preserve">PUF, </w:t>
      </w:r>
      <w:r w:rsidR="00AB187B" w:rsidRPr="00D42FA6">
        <w:rPr>
          <w:sz w:val="22"/>
        </w:rPr>
        <w:t>6</w:t>
      </w:r>
      <w:r w:rsidR="00AB187B" w:rsidRPr="00D42FA6">
        <w:rPr>
          <w:sz w:val="22"/>
          <w:vertAlign w:val="superscript"/>
        </w:rPr>
        <w:t>e</w:t>
      </w:r>
      <w:r w:rsidR="00AB187B" w:rsidRPr="00D42FA6">
        <w:rPr>
          <w:sz w:val="22"/>
        </w:rPr>
        <w:t xml:space="preserve"> éd., 1995</w:t>
      </w:r>
    </w:p>
    <w:p w14:paraId="42F711DA" w14:textId="77777777" w:rsidR="00AB187B" w:rsidRPr="00D42FA6" w:rsidRDefault="00AB187B" w:rsidP="00AB187B">
      <w:pPr>
        <w:spacing w:line="276" w:lineRule="auto"/>
        <w:ind w:left="567" w:hanging="567"/>
        <w:jc w:val="both"/>
        <w:rPr>
          <w:sz w:val="22"/>
        </w:rPr>
      </w:pPr>
    </w:p>
    <w:p w14:paraId="1B74B9C1" w14:textId="0C74A42C" w:rsidR="00AB187B" w:rsidRPr="00D42FA6" w:rsidRDefault="00402D60" w:rsidP="00AB187B">
      <w:pPr>
        <w:spacing w:line="276" w:lineRule="auto"/>
        <w:ind w:left="567" w:hanging="567"/>
        <w:jc w:val="both"/>
        <w:rPr>
          <w:sz w:val="22"/>
        </w:rPr>
      </w:pPr>
      <w:r w:rsidRPr="00D42FA6">
        <w:rPr>
          <w:sz w:val="22"/>
        </w:rPr>
        <w:t xml:space="preserve">Boris </w:t>
      </w:r>
      <w:r w:rsidRPr="00D42FA6">
        <w:rPr>
          <w:smallCaps/>
          <w:sz w:val="22"/>
        </w:rPr>
        <w:t>Mirkine-Guetzévitch</w:t>
      </w:r>
      <w:r w:rsidRPr="00D42FA6">
        <w:rPr>
          <w:sz w:val="22"/>
        </w:rPr>
        <w:t xml:space="preserve">, </w:t>
      </w:r>
      <w:r w:rsidR="00AB187B" w:rsidRPr="00D42FA6">
        <w:rPr>
          <w:i/>
          <w:sz w:val="22"/>
        </w:rPr>
        <w:t>Les constitutions européennes</w:t>
      </w:r>
      <w:r w:rsidR="00AB187B" w:rsidRPr="00D42FA6">
        <w:rPr>
          <w:sz w:val="22"/>
        </w:rPr>
        <w:t>, PUF, 2 vol., 1951</w:t>
      </w:r>
    </w:p>
    <w:p w14:paraId="6806E79E" w14:textId="77777777" w:rsidR="00AB187B" w:rsidRPr="00D42FA6" w:rsidRDefault="00AB187B" w:rsidP="00AB187B">
      <w:pPr>
        <w:spacing w:line="276" w:lineRule="auto"/>
        <w:ind w:left="567" w:hanging="567"/>
        <w:jc w:val="both"/>
        <w:rPr>
          <w:sz w:val="22"/>
        </w:rPr>
      </w:pPr>
    </w:p>
    <w:p w14:paraId="7B1AA19C" w14:textId="71CAE4ED" w:rsidR="00AB187B" w:rsidRPr="00D42FA6" w:rsidRDefault="00AB187B" w:rsidP="00AB187B">
      <w:pPr>
        <w:jc w:val="both"/>
        <w:rPr>
          <w:rFonts w:ascii="Times" w:hAnsi="Times"/>
          <w:sz w:val="18"/>
        </w:rPr>
      </w:pPr>
    </w:p>
    <w:p w14:paraId="285D8D31" w14:textId="524DD8F7" w:rsidR="00402D60" w:rsidRPr="00D42FA6" w:rsidRDefault="00402D60" w:rsidP="00402D60">
      <w:pPr>
        <w:spacing w:line="276" w:lineRule="auto"/>
        <w:ind w:left="567" w:hanging="567"/>
        <w:jc w:val="both"/>
        <w:rPr>
          <w:b/>
          <w:caps/>
          <w:sz w:val="22"/>
        </w:rPr>
      </w:pPr>
      <w:r w:rsidRPr="00D42FA6">
        <w:rPr>
          <w:b/>
          <w:caps/>
          <w:sz w:val="22"/>
        </w:rPr>
        <w:t>Les manuels de d</w:t>
      </w:r>
      <w:r w:rsidR="00832128" w:rsidRPr="00D42FA6">
        <w:rPr>
          <w:b/>
          <w:caps/>
          <w:sz w:val="22"/>
        </w:rPr>
        <w:t>r</w:t>
      </w:r>
      <w:r w:rsidRPr="00D42FA6">
        <w:rPr>
          <w:b/>
          <w:caps/>
          <w:sz w:val="22"/>
        </w:rPr>
        <w:t>oit constitutionnel comparé</w:t>
      </w:r>
    </w:p>
    <w:p w14:paraId="27FE64B9" w14:textId="77777777" w:rsidR="00402D60" w:rsidRPr="00D42FA6" w:rsidRDefault="00402D60" w:rsidP="00402D60">
      <w:pPr>
        <w:spacing w:line="276" w:lineRule="auto"/>
        <w:ind w:left="567" w:hanging="567"/>
        <w:jc w:val="both"/>
        <w:rPr>
          <w:sz w:val="22"/>
        </w:rPr>
      </w:pPr>
    </w:p>
    <w:p w14:paraId="656AD177" w14:textId="2D3B5D34" w:rsidR="00402D60" w:rsidRPr="00D42FA6" w:rsidRDefault="00402D60" w:rsidP="00402D60">
      <w:pPr>
        <w:spacing w:line="276" w:lineRule="auto"/>
        <w:ind w:left="567" w:hanging="567"/>
        <w:jc w:val="both"/>
        <w:rPr>
          <w:sz w:val="22"/>
        </w:rPr>
      </w:pPr>
      <w:r w:rsidRPr="00D42FA6">
        <w:rPr>
          <w:sz w:val="22"/>
        </w:rPr>
        <w:t xml:space="preserve">Pierre </w:t>
      </w:r>
      <w:r w:rsidRPr="00D42FA6">
        <w:rPr>
          <w:smallCaps/>
          <w:sz w:val="22"/>
        </w:rPr>
        <w:t>Lalumière</w:t>
      </w:r>
      <w:r w:rsidRPr="00D42FA6">
        <w:rPr>
          <w:sz w:val="22"/>
        </w:rPr>
        <w:t xml:space="preserve"> et André </w:t>
      </w:r>
      <w:r w:rsidRPr="00D42FA6">
        <w:rPr>
          <w:smallCaps/>
          <w:sz w:val="22"/>
        </w:rPr>
        <w:t>Demichel</w:t>
      </w:r>
      <w:r w:rsidRPr="00D42FA6">
        <w:rPr>
          <w:sz w:val="22"/>
        </w:rPr>
        <w:t xml:space="preserve">, </w:t>
      </w:r>
      <w:r w:rsidRPr="00D42FA6">
        <w:rPr>
          <w:i/>
          <w:sz w:val="22"/>
        </w:rPr>
        <w:t>Les régimes parlementaires européens</w:t>
      </w:r>
      <w:r w:rsidRPr="00D42FA6">
        <w:rPr>
          <w:sz w:val="22"/>
        </w:rPr>
        <w:t>, PUF, 2</w:t>
      </w:r>
      <w:r w:rsidRPr="00D42FA6">
        <w:rPr>
          <w:sz w:val="22"/>
          <w:vertAlign w:val="superscript"/>
        </w:rPr>
        <w:t>e</w:t>
      </w:r>
      <w:r w:rsidRPr="00D42FA6">
        <w:rPr>
          <w:sz w:val="22"/>
        </w:rPr>
        <w:t xml:space="preserve"> éd, 1978</w:t>
      </w:r>
    </w:p>
    <w:p w14:paraId="23B38D38" w14:textId="77777777" w:rsidR="00402D60" w:rsidRPr="00D42FA6" w:rsidRDefault="00402D60" w:rsidP="00402D60">
      <w:pPr>
        <w:spacing w:line="276" w:lineRule="auto"/>
        <w:ind w:left="567" w:hanging="567"/>
        <w:jc w:val="both"/>
        <w:rPr>
          <w:sz w:val="22"/>
        </w:rPr>
      </w:pPr>
    </w:p>
    <w:p w14:paraId="58149323" w14:textId="20511486" w:rsidR="00402D60" w:rsidRPr="00D42FA6" w:rsidRDefault="00402D60" w:rsidP="008B0945">
      <w:pPr>
        <w:spacing w:line="276" w:lineRule="auto"/>
        <w:ind w:left="567" w:hanging="567"/>
        <w:jc w:val="both"/>
        <w:rPr>
          <w:sz w:val="22"/>
        </w:rPr>
      </w:pPr>
      <w:r w:rsidRPr="00D42FA6">
        <w:rPr>
          <w:sz w:val="22"/>
        </w:rPr>
        <w:t xml:space="preserve">Constance </w:t>
      </w:r>
      <w:r w:rsidRPr="00D42FA6">
        <w:rPr>
          <w:smallCaps/>
          <w:sz w:val="22"/>
        </w:rPr>
        <w:t>Grewe</w:t>
      </w:r>
      <w:r w:rsidRPr="00D42FA6">
        <w:rPr>
          <w:sz w:val="22"/>
        </w:rPr>
        <w:t xml:space="preserve"> et Hélène </w:t>
      </w:r>
      <w:r w:rsidRPr="00D42FA6">
        <w:rPr>
          <w:smallCaps/>
          <w:sz w:val="22"/>
        </w:rPr>
        <w:t>Ruiz Fabri</w:t>
      </w:r>
      <w:r w:rsidRPr="00D42FA6">
        <w:rPr>
          <w:sz w:val="22"/>
        </w:rPr>
        <w:t xml:space="preserve">, </w:t>
      </w:r>
      <w:r w:rsidRPr="00D42FA6">
        <w:rPr>
          <w:i/>
          <w:sz w:val="22"/>
        </w:rPr>
        <w:t>Droits constitutionnels européens</w:t>
      </w:r>
      <w:r w:rsidRPr="00D42FA6">
        <w:rPr>
          <w:sz w:val="22"/>
        </w:rPr>
        <w:t>, PUF, 1995</w:t>
      </w:r>
    </w:p>
    <w:p w14:paraId="2B32D06E" w14:textId="77777777" w:rsidR="00E70D9D" w:rsidRPr="00D42FA6" w:rsidRDefault="00E70D9D" w:rsidP="008B0945">
      <w:pPr>
        <w:spacing w:line="276" w:lineRule="auto"/>
        <w:ind w:left="567" w:hanging="567"/>
        <w:jc w:val="both"/>
        <w:rPr>
          <w:sz w:val="22"/>
        </w:rPr>
      </w:pPr>
    </w:p>
    <w:p w14:paraId="69FE6826" w14:textId="77777777" w:rsidR="00E70D9D" w:rsidRDefault="00E70D9D" w:rsidP="00E70D9D">
      <w:pPr>
        <w:spacing w:line="276" w:lineRule="auto"/>
        <w:ind w:left="567" w:hanging="567"/>
        <w:jc w:val="both"/>
        <w:rPr>
          <w:sz w:val="22"/>
        </w:rPr>
      </w:pPr>
      <w:r w:rsidRPr="00D42FA6">
        <w:rPr>
          <w:sz w:val="22"/>
        </w:rPr>
        <w:t xml:space="preserve">Philippe </w:t>
      </w:r>
      <w:r w:rsidRPr="00D42FA6">
        <w:rPr>
          <w:smallCaps/>
          <w:sz w:val="22"/>
        </w:rPr>
        <w:t>Lauvaux</w:t>
      </w:r>
      <w:r w:rsidRPr="00D42FA6">
        <w:rPr>
          <w:sz w:val="22"/>
        </w:rPr>
        <w:t xml:space="preserve"> et Armel </w:t>
      </w:r>
      <w:r w:rsidRPr="00D42FA6">
        <w:rPr>
          <w:smallCaps/>
          <w:sz w:val="22"/>
        </w:rPr>
        <w:t>Le Divellec</w:t>
      </w:r>
      <w:r w:rsidRPr="00D42FA6">
        <w:rPr>
          <w:sz w:val="22"/>
        </w:rPr>
        <w:t xml:space="preserve">, </w:t>
      </w:r>
      <w:r w:rsidRPr="00D42FA6">
        <w:rPr>
          <w:i/>
          <w:sz w:val="22"/>
        </w:rPr>
        <w:t>Les grandes démocraties contemporaines</w:t>
      </w:r>
      <w:r w:rsidRPr="00D42FA6">
        <w:rPr>
          <w:sz w:val="22"/>
        </w:rPr>
        <w:t>, 4</w:t>
      </w:r>
      <w:r w:rsidRPr="00D42FA6">
        <w:rPr>
          <w:sz w:val="22"/>
          <w:vertAlign w:val="superscript"/>
        </w:rPr>
        <w:t>e</w:t>
      </w:r>
      <w:r w:rsidRPr="00D42FA6">
        <w:rPr>
          <w:sz w:val="22"/>
        </w:rPr>
        <w:t> éd., PUF, 2015</w:t>
      </w:r>
    </w:p>
    <w:p w14:paraId="1FE613B5" w14:textId="77777777" w:rsidR="00D42FA6" w:rsidRPr="00D42FA6" w:rsidRDefault="00D42FA6" w:rsidP="00E70D9D">
      <w:pPr>
        <w:spacing w:line="276" w:lineRule="auto"/>
        <w:ind w:left="567" w:hanging="567"/>
        <w:jc w:val="both"/>
        <w:rPr>
          <w:sz w:val="22"/>
        </w:rPr>
      </w:pPr>
    </w:p>
    <w:p w14:paraId="5772CBB9" w14:textId="782EE0B4" w:rsidR="00E70D9D" w:rsidRPr="00D42FA6" w:rsidRDefault="00E70D9D" w:rsidP="008B0945">
      <w:pPr>
        <w:spacing w:line="276" w:lineRule="auto"/>
        <w:ind w:left="567" w:hanging="567"/>
        <w:jc w:val="both"/>
        <w:rPr>
          <w:sz w:val="22"/>
        </w:rPr>
      </w:pPr>
      <w:r w:rsidRPr="00D42FA6">
        <w:rPr>
          <w:sz w:val="22"/>
        </w:rPr>
        <w:t xml:space="preserve">Stéphane </w:t>
      </w:r>
      <w:r w:rsidRPr="00D42FA6">
        <w:rPr>
          <w:smallCaps/>
          <w:sz w:val="22"/>
        </w:rPr>
        <w:t>Pierré-Caps</w:t>
      </w:r>
      <w:r w:rsidRPr="00D42FA6">
        <w:rPr>
          <w:sz w:val="22"/>
        </w:rPr>
        <w:t xml:space="preserve">, </w:t>
      </w:r>
      <w:r w:rsidRPr="00D42FA6">
        <w:rPr>
          <w:i/>
          <w:sz w:val="22"/>
        </w:rPr>
        <w:t>Droits constitutionnels étrangers</w:t>
      </w:r>
      <w:r w:rsidRPr="00D42FA6">
        <w:rPr>
          <w:sz w:val="22"/>
        </w:rPr>
        <w:t>, 2</w:t>
      </w:r>
      <w:r w:rsidRPr="00D42FA6">
        <w:rPr>
          <w:sz w:val="22"/>
          <w:vertAlign w:val="superscript"/>
        </w:rPr>
        <w:t>e</w:t>
      </w:r>
      <w:r w:rsidRPr="00D42FA6">
        <w:rPr>
          <w:sz w:val="22"/>
        </w:rPr>
        <w:t xml:space="preserve"> éd, PUF, 2015</w:t>
      </w:r>
    </w:p>
    <w:sectPr w:rsidR="00E70D9D" w:rsidRPr="00D42FA6" w:rsidSect="00140B41">
      <w:headerReference w:type="even" r:id="rId7"/>
      <w:headerReference w:type="default" r:id="rId8"/>
      <w:pgSz w:w="11906" w:h="16838"/>
      <w:pgMar w:top="1134" w:right="1134" w:bottom="1134" w:left="1134" w:header="0" w:footer="0" w:gutter="0"/>
      <w:cols w:space="720"/>
      <w:formProt w:val="0"/>
      <w:titlePg/>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5B42C" w14:textId="77777777" w:rsidR="00E70D9D" w:rsidRDefault="00E70D9D" w:rsidP="002F0F71">
      <w:r>
        <w:separator/>
      </w:r>
    </w:p>
  </w:endnote>
  <w:endnote w:type="continuationSeparator" w:id="0">
    <w:p w14:paraId="5AC6F27D" w14:textId="77777777" w:rsidR="00E70D9D" w:rsidRDefault="00E70D9D" w:rsidP="002F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Liberation Sans">
    <w:altName w:val="Arial"/>
    <w:charset w:val="01"/>
    <w:family w:val="swiss"/>
    <w:pitch w:val="variable"/>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3D912" w14:textId="77777777" w:rsidR="00E70D9D" w:rsidRDefault="00E70D9D" w:rsidP="002F0F71">
      <w:r>
        <w:separator/>
      </w:r>
    </w:p>
  </w:footnote>
  <w:footnote w:type="continuationSeparator" w:id="0">
    <w:p w14:paraId="5474505A" w14:textId="77777777" w:rsidR="00E70D9D" w:rsidRDefault="00E70D9D" w:rsidP="002F0F71">
      <w:r>
        <w:continuationSeparator/>
      </w:r>
    </w:p>
  </w:footnote>
  <w:footnote w:id="1">
    <w:p w14:paraId="467A92FB" w14:textId="2131C465" w:rsidR="00E70D9D" w:rsidRDefault="00E70D9D">
      <w:pPr>
        <w:pStyle w:val="Notedebasdepage"/>
      </w:pPr>
      <w:r>
        <w:rPr>
          <w:rStyle w:val="Marquenotebasdepage"/>
        </w:rPr>
        <w:footnoteRef/>
      </w:r>
      <w:r>
        <w:t xml:space="preserve"> Version corrigée et </w:t>
      </w:r>
      <w:r w:rsidRPr="00FE409E">
        <w:t>complétée de la</w:t>
      </w:r>
      <w:r>
        <w:t xml:space="preserve"> communication prononcée le 8 décembre 2015. Style oral conservé.</w:t>
      </w:r>
    </w:p>
  </w:footnote>
  <w:footnote w:id="2">
    <w:p w14:paraId="6C5F4142" w14:textId="3BF32DB6" w:rsidR="00E70D9D" w:rsidRDefault="00E70D9D">
      <w:pPr>
        <w:pStyle w:val="Notedebasdepage"/>
      </w:pPr>
      <w:r>
        <w:rPr>
          <w:rStyle w:val="Marquenotebasdepage"/>
        </w:rPr>
        <w:footnoteRef/>
      </w:r>
      <w:r>
        <w:t xml:space="preserve"> Le catalogue de la bibliothèque Cujas, la bibliothèque de référence en droit, contient 1234 livres avec « Droit constitutionnel » dans le titre. La plupart sont des manuels.</w:t>
      </w:r>
    </w:p>
  </w:footnote>
  <w:footnote w:id="3">
    <w:p w14:paraId="2DBB2589" w14:textId="2EB1D692" w:rsidR="00E70D9D" w:rsidRDefault="00E70D9D">
      <w:pPr>
        <w:pStyle w:val="Notedebasdepage"/>
      </w:pPr>
      <w:r>
        <w:rPr>
          <w:rStyle w:val="Marquenotebasdepage"/>
        </w:rPr>
        <w:footnoteRef/>
      </w:r>
      <w:r>
        <w:t xml:space="preserve"> Voir liste en annexe.</w:t>
      </w:r>
    </w:p>
  </w:footnote>
  <w:footnote w:id="4">
    <w:p w14:paraId="3CEEE925" w14:textId="6B61E99D" w:rsidR="00E70D9D" w:rsidRDefault="00E70D9D">
      <w:pPr>
        <w:pStyle w:val="Notedebasdepage"/>
      </w:pPr>
      <w:r>
        <w:rPr>
          <w:rStyle w:val="Marquenotebasdepage"/>
        </w:rPr>
        <w:footnoteRef/>
      </w:r>
      <w:r>
        <w:t xml:space="preserve"> Première édition sous le titre </w:t>
      </w:r>
      <w:r w:rsidRPr="00302A23">
        <w:rPr>
          <w:i/>
        </w:rPr>
        <w:t>Cours de droit constitutionnel</w:t>
      </w:r>
      <w:r>
        <w:t xml:space="preserve"> en 1942.</w:t>
      </w:r>
    </w:p>
  </w:footnote>
  <w:footnote w:id="5">
    <w:p w14:paraId="4FDD4E07" w14:textId="2080915D" w:rsidR="00E70D9D" w:rsidRDefault="00E70D9D">
      <w:pPr>
        <w:pStyle w:val="Notedebasdepage"/>
      </w:pPr>
      <w:r>
        <w:rPr>
          <w:rStyle w:val="Marquenotebasdepage"/>
        </w:rPr>
        <w:footnoteRef/>
      </w:r>
      <w:r>
        <w:t xml:space="preserve"> Vingt éditions jusqu’en 1984 sous sa seule signature. Le Hamon et Troper de 2015 se présente comme la 36</w:t>
      </w:r>
      <w:r w:rsidRPr="00291E3E">
        <w:rPr>
          <w:vertAlign w:val="superscript"/>
        </w:rPr>
        <w:t>e</w:t>
      </w:r>
      <w:r>
        <w:t> édition du Burdeau. Un avertissement le rappelle opportunément.</w:t>
      </w:r>
    </w:p>
  </w:footnote>
  <w:footnote w:id="6">
    <w:p w14:paraId="455606C7" w14:textId="15BB961D" w:rsidR="00E70D9D" w:rsidRDefault="00E70D9D">
      <w:pPr>
        <w:pStyle w:val="Notedebasdepage"/>
      </w:pPr>
      <w:r>
        <w:rPr>
          <w:rStyle w:val="Marquenotebasdepage"/>
        </w:rPr>
        <w:footnoteRef/>
      </w:r>
      <w:r>
        <w:t xml:space="preserve"> D’après le catalogue de la bibliothèque Cujas.</w:t>
      </w:r>
    </w:p>
  </w:footnote>
  <w:footnote w:id="7">
    <w:p w14:paraId="62DAC21D" w14:textId="5BC0CFCB" w:rsidR="00E70D9D" w:rsidRDefault="00E70D9D">
      <w:pPr>
        <w:pStyle w:val="Notedebasdepage"/>
      </w:pPr>
      <w:r>
        <w:rPr>
          <w:rStyle w:val="Marquenotebasdepage"/>
        </w:rPr>
        <w:footnoteRef/>
      </w:r>
      <w:r>
        <w:t xml:space="preserve"> Il prend en charge les régimes marxistes.</w:t>
      </w:r>
    </w:p>
  </w:footnote>
  <w:footnote w:id="8">
    <w:p w14:paraId="0469FDAC" w14:textId="4A963B72" w:rsidR="00E70D9D" w:rsidRDefault="00E70D9D">
      <w:pPr>
        <w:pStyle w:val="Notedebasdepage"/>
      </w:pPr>
      <w:r>
        <w:rPr>
          <w:rStyle w:val="Marquenotebasdepage"/>
        </w:rPr>
        <w:footnoteRef/>
      </w:r>
      <w:r>
        <w:t xml:space="preserve"> 29</w:t>
      </w:r>
      <w:r w:rsidRPr="00F55FDC">
        <w:rPr>
          <w:vertAlign w:val="superscript"/>
        </w:rPr>
        <w:t>e</w:t>
      </w:r>
      <w:r>
        <w:t xml:space="preserve"> édition, 2015 (Montchrestien).</w:t>
      </w:r>
    </w:p>
  </w:footnote>
  <w:footnote w:id="9">
    <w:p w14:paraId="01486F4B" w14:textId="533C3349" w:rsidR="00E70D9D" w:rsidRDefault="00E70D9D">
      <w:pPr>
        <w:pStyle w:val="Notedebasdepage"/>
      </w:pPr>
      <w:r>
        <w:rPr>
          <w:rStyle w:val="Marquenotebasdepage"/>
        </w:rPr>
        <w:footnoteRef/>
      </w:r>
      <w:r>
        <w:t xml:space="preserve"> Esmein, 1906 ; Joseph-Barthélémy/Duez, 1933 ; Prélot/Boulouis, 1987 ; Favoreu et autres, 2009.</w:t>
      </w:r>
    </w:p>
  </w:footnote>
  <w:footnote w:id="10">
    <w:p w14:paraId="64B6E8E1" w14:textId="5535961E" w:rsidR="00E70D9D" w:rsidRDefault="00E70D9D">
      <w:pPr>
        <w:pStyle w:val="Notedebasdepage"/>
      </w:pPr>
      <w:r>
        <w:rPr>
          <w:rStyle w:val="Marquenotebasdepage"/>
        </w:rPr>
        <w:footnoteRef/>
      </w:r>
      <w:r>
        <w:t xml:space="preserve"> Duguit, 1923 ; Prélot, 1948 ; Burdeau, 1974 ; Hauriou/Gicquel, 1980 ; Favoreu, 2014.</w:t>
      </w:r>
    </w:p>
  </w:footnote>
  <w:footnote w:id="11">
    <w:p w14:paraId="462C18EA" w14:textId="25805F9F" w:rsidR="00E70D9D" w:rsidRDefault="00E70D9D">
      <w:pPr>
        <w:pStyle w:val="Notedebasdepage"/>
      </w:pPr>
      <w:r>
        <w:rPr>
          <w:rStyle w:val="Marquenotebasdepage"/>
        </w:rPr>
        <w:footnoteRef/>
      </w:r>
      <w:r>
        <w:t xml:space="preserve"> Rossi, 1877, Esmein, 1906 ; Lapradelle, 1912 ; Moreau, 1921 ; Hauriou, 1929 ; Vedel, 1948 ; Duverger, 1968 ; Mathieu/Verpeaux, 2004 ; Pactet/Mélin-Soucramanien, 2012 ; Hamon/Troper, 2015.</w:t>
      </w:r>
    </w:p>
  </w:footnote>
  <w:footnote w:id="12">
    <w:p w14:paraId="156BDE74" w14:textId="7C87471A" w:rsidR="00E70D9D" w:rsidRDefault="00E70D9D">
      <w:pPr>
        <w:pStyle w:val="Notedebasdepage"/>
      </w:pPr>
      <w:r>
        <w:rPr>
          <w:rStyle w:val="Marquenotebasdepage"/>
        </w:rPr>
        <w:footnoteRef/>
      </w:r>
      <w:r>
        <w:t xml:space="preserve"> Aumaitre, 1893 ; Esmein, 1906 ; Joseph-Barthélémy, 1932 ; Joseph-Barthélémy/Duez, 1933 ; Poignet, 1945 ; Duverger, 1946 ; Laferrière, 1947 ; Prélot/Boulouis, 1987 ; Turpin, 2003 ; Hamon/Troper, 2015.</w:t>
      </w:r>
    </w:p>
  </w:footnote>
  <w:footnote w:id="13">
    <w:p w14:paraId="05F16A34" w14:textId="5F385F0F" w:rsidR="00E70D9D" w:rsidRDefault="00E70D9D">
      <w:pPr>
        <w:pStyle w:val="Notedebasdepage"/>
      </w:pPr>
      <w:r>
        <w:rPr>
          <w:rStyle w:val="Marquenotebasdepage"/>
        </w:rPr>
        <w:footnoteRef/>
      </w:r>
      <w:r>
        <w:t xml:space="preserve"> Esmein, 1906 ; Hauriou, 1929 ; Favoreu et autres, 2014 ;</w:t>
      </w:r>
    </w:p>
  </w:footnote>
  <w:footnote w:id="14">
    <w:p w14:paraId="2B6021D9" w14:textId="5380A25E" w:rsidR="00E70D9D" w:rsidRDefault="00E70D9D">
      <w:pPr>
        <w:pStyle w:val="Notedebasdepage"/>
      </w:pPr>
      <w:r>
        <w:rPr>
          <w:rStyle w:val="Marquenotebasdepage"/>
        </w:rPr>
        <w:footnoteRef/>
      </w:r>
      <w:r>
        <w:t xml:space="preserve"> Aumaitre, 1893.</w:t>
      </w:r>
    </w:p>
  </w:footnote>
  <w:footnote w:id="15">
    <w:p w14:paraId="05A2690C" w14:textId="2904F930" w:rsidR="00E70D9D" w:rsidRDefault="00E70D9D">
      <w:pPr>
        <w:pStyle w:val="Notedebasdepage"/>
      </w:pPr>
      <w:r>
        <w:rPr>
          <w:rStyle w:val="Marquenotebasdepage"/>
        </w:rPr>
        <w:footnoteRef/>
      </w:r>
      <w:r>
        <w:t xml:space="preserve"> Hauriou, 1929.</w:t>
      </w:r>
    </w:p>
  </w:footnote>
  <w:footnote w:id="16">
    <w:p w14:paraId="3E2CBC4E" w14:textId="7D0A4926" w:rsidR="00E70D9D" w:rsidRDefault="00E70D9D">
      <w:pPr>
        <w:pStyle w:val="Notedebasdepage"/>
      </w:pPr>
      <w:r>
        <w:rPr>
          <w:rStyle w:val="Marquenotebasdepage"/>
        </w:rPr>
        <w:footnoteRef/>
      </w:r>
      <w:r>
        <w:t xml:space="preserve"> Esmein, 1906 ; Joseph-Barthélémy, 1932 ; Poignet, 1945 ; Laferrière, 1947.</w:t>
      </w:r>
    </w:p>
  </w:footnote>
  <w:footnote w:id="17">
    <w:p w14:paraId="4B1E77CD" w14:textId="4D29E029" w:rsidR="00E70D9D" w:rsidRDefault="00E70D9D">
      <w:pPr>
        <w:pStyle w:val="Notedebasdepage"/>
      </w:pPr>
      <w:r>
        <w:rPr>
          <w:rStyle w:val="Marquenotebasdepage"/>
        </w:rPr>
        <w:footnoteRef/>
      </w:r>
      <w:r>
        <w:t xml:space="preserve"> Vedel, 1949.</w:t>
      </w:r>
    </w:p>
  </w:footnote>
  <w:footnote w:id="18">
    <w:p w14:paraId="0BDEF4E8" w14:textId="44551710" w:rsidR="00E70D9D" w:rsidRDefault="00E70D9D">
      <w:pPr>
        <w:pStyle w:val="Notedebasdepage"/>
      </w:pPr>
      <w:r>
        <w:rPr>
          <w:rStyle w:val="Marquenotebasdepage"/>
        </w:rPr>
        <w:footnoteRef/>
      </w:r>
      <w:r>
        <w:t xml:space="preserve"> Lapradelle, 1912 ; Hauriou, 1929.</w:t>
      </w:r>
    </w:p>
  </w:footnote>
  <w:footnote w:id="19">
    <w:p w14:paraId="6EFAB8C4" w14:textId="0100FD4D" w:rsidR="00E70D9D" w:rsidRDefault="00E70D9D">
      <w:pPr>
        <w:pStyle w:val="Notedebasdepage"/>
      </w:pPr>
      <w:r>
        <w:rPr>
          <w:rStyle w:val="Marquenotebasdepage"/>
        </w:rPr>
        <w:footnoteRef/>
      </w:r>
      <w:r>
        <w:t xml:space="preserve"> Vedel, 1949 ; Turpin, 2003.</w:t>
      </w:r>
    </w:p>
  </w:footnote>
  <w:footnote w:id="20">
    <w:p w14:paraId="5088B0EA" w14:textId="17E7D3ED" w:rsidR="00E70D9D" w:rsidRDefault="00E70D9D">
      <w:pPr>
        <w:pStyle w:val="Notedebasdepage"/>
      </w:pPr>
      <w:r>
        <w:rPr>
          <w:rStyle w:val="Marquenotebasdepage"/>
        </w:rPr>
        <w:footnoteRef/>
      </w:r>
      <w:r>
        <w:t xml:space="preserve"> Mathieu/Verpeaux, 2004 ; Hamon/Troper, 2015.</w:t>
      </w:r>
    </w:p>
  </w:footnote>
  <w:footnote w:id="21">
    <w:p w14:paraId="6D76549E" w14:textId="47CDF331" w:rsidR="00E70D9D" w:rsidRDefault="00E70D9D">
      <w:pPr>
        <w:pStyle w:val="Notedebasdepage"/>
      </w:pPr>
      <w:r>
        <w:rPr>
          <w:rStyle w:val="Marquenotebasdepage"/>
        </w:rPr>
        <w:footnoteRef/>
      </w:r>
      <w:r>
        <w:t xml:space="preserve"> Lapradelle, 1912.</w:t>
      </w:r>
    </w:p>
  </w:footnote>
  <w:footnote w:id="22">
    <w:p w14:paraId="59BC7936" w14:textId="6C31A0E4" w:rsidR="00E70D9D" w:rsidRDefault="00E70D9D">
      <w:pPr>
        <w:pStyle w:val="Notedebasdepage"/>
      </w:pPr>
      <w:r>
        <w:rPr>
          <w:rStyle w:val="Marquenotebasdepage"/>
        </w:rPr>
        <w:footnoteRef/>
      </w:r>
      <w:r>
        <w:t xml:space="preserve"> Joseph-Barthélémy/Duez, 1933.</w:t>
      </w:r>
    </w:p>
  </w:footnote>
  <w:footnote w:id="23">
    <w:p w14:paraId="40270AEB" w14:textId="4763DECF" w:rsidR="00E70D9D" w:rsidRDefault="00E70D9D">
      <w:pPr>
        <w:pStyle w:val="Notedebasdepage"/>
      </w:pPr>
      <w:r>
        <w:rPr>
          <w:rStyle w:val="Marquenotebasdepage"/>
        </w:rPr>
        <w:footnoteRef/>
      </w:r>
      <w:r>
        <w:t xml:space="preserve"> Rossi, 1877 ; Favoreu, 2009.</w:t>
      </w:r>
    </w:p>
  </w:footnote>
  <w:footnote w:id="24">
    <w:p w14:paraId="549F51A2" w14:textId="1E022181" w:rsidR="00E70D9D" w:rsidRDefault="00E70D9D">
      <w:pPr>
        <w:pStyle w:val="Notedebasdepage"/>
      </w:pPr>
      <w:r>
        <w:rPr>
          <w:rStyle w:val="Marquenotebasdepage"/>
        </w:rPr>
        <w:footnoteRef/>
      </w:r>
      <w:r>
        <w:t xml:space="preserve"> Hamon/Troper, 2015.</w:t>
      </w:r>
    </w:p>
  </w:footnote>
  <w:footnote w:id="25">
    <w:p w14:paraId="1E694E7C" w14:textId="78CC1DBA" w:rsidR="00E70D9D" w:rsidRDefault="00E70D9D">
      <w:pPr>
        <w:pStyle w:val="Notedebasdepage"/>
      </w:pPr>
      <w:r>
        <w:rPr>
          <w:rStyle w:val="Marquenotebasdepage"/>
        </w:rPr>
        <w:footnoteRef/>
      </w:r>
      <w:r>
        <w:t xml:space="preserve"> Albert de Geouffre de La Pradelle (ou Lapradelle) de Leyrat, 1871-1955, professeur à Grenoble, puis à Paris (à partir de 1912), est un spécialiste reconnu de droit international public. Son </w:t>
      </w:r>
      <w:r w:rsidRPr="00D278D9">
        <w:rPr>
          <w:i/>
        </w:rPr>
        <w:t>Cours de droit constitutionnel</w:t>
      </w:r>
      <w:r>
        <w:t xml:space="preserve"> (Pedone, 1912) mérite d’être redécouvert.</w:t>
      </w:r>
    </w:p>
  </w:footnote>
  <w:footnote w:id="26">
    <w:p w14:paraId="3905666F" w14:textId="2B4B57CD" w:rsidR="00E70D9D" w:rsidRDefault="00E70D9D" w:rsidP="001D0B55">
      <w:pPr>
        <w:pStyle w:val="Notedebasdepage"/>
      </w:pPr>
      <w:r>
        <w:rPr>
          <w:rStyle w:val="Marquenotebasdepage"/>
        </w:rPr>
        <w:footnoteRef/>
      </w:r>
      <w:r>
        <w:t xml:space="preserve"> « </w:t>
      </w:r>
      <w:r w:rsidRPr="007B1848">
        <w:t>Aucun écua</w:t>
      </w:r>
      <w:r>
        <w:t>ge ou aide ne sera établi, si c</w:t>
      </w:r>
      <w:r w:rsidRPr="007B1848">
        <w:t>e n’est pa</w:t>
      </w:r>
      <w:r>
        <w:t xml:space="preserve">r le commun conseil du royaume </w:t>
      </w:r>
      <w:r w:rsidRPr="007B1848">
        <w:t>composé de barons et de prélats</w:t>
      </w:r>
      <w:r>
        <w:t>. »</w:t>
      </w:r>
    </w:p>
  </w:footnote>
  <w:footnote w:id="27">
    <w:p w14:paraId="43F2AE99" w14:textId="3F01CFFB" w:rsidR="00E70D9D" w:rsidRDefault="00E70D9D" w:rsidP="001D0B55">
      <w:pPr>
        <w:pStyle w:val="Notedebasdepage"/>
      </w:pPr>
      <w:r>
        <w:rPr>
          <w:rStyle w:val="Marquenotebasdepage"/>
        </w:rPr>
        <w:footnoteRef/>
      </w:r>
      <w:r>
        <w:t xml:space="preserve"> « </w:t>
      </w:r>
      <w:r w:rsidRPr="007B1848">
        <w:t>Aucun homme libre ne pourra être arrêté, emprisonné, privé de ses biens, mis hors la loi ou exilé, à moins qu’un jugement de ses pairs ou une disposition expresse de la loi ne l’autorise</w:t>
      </w:r>
      <w:r>
        <w:t>. »</w:t>
      </w:r>
    </w:p>
  </w:footnote>
  <w:footnote w:id="28">
    <w:p w14:paraId="726F07F0" w14:textId="75692015" w:rsidR="00E70D9D" w:rsidRPr="00781C9D" w:rsidRDefault="00E70D9D">
      <w:pPr>
        <w:pStyle w:val="Notedebasdepage"/>
      </w:pPr>
      <w:r>
        <w:rPr>
          <w:rStyle w:val="Marquenotebasdepage"/>
        </w:rPr>
        <w:footnoteRef/>
      </w:r>
      <w:r>
        <w:t xml:space="preserve"> (351 US 12) du 23 avril 1956. « </w:t>
      </w:r>
      <w:r w:rsidRPr="00367D9C">
        <w:rPr>
          <w:lang w:val="en-US"/>
        </w:rPr>
        <w:t>Providing equal justice for poor and rich, weak and powerful alike is an age-old problem. People have never ceased to hope and strive to move closer to that goal. This hope, at least in part, brought about in 1215 the royal concessions of Magna Charta: "To no one will we sell, to no one will we refuse, or delay, right or justice. . . . No free man shall be taken or imprisoned, or disseised, or outlawed, or exiled, or anywise destroyed; nor shall we go upon him nor send upon him, but by the lawful judgment of his peers or by the law of the land."</w:t>
      </w:r>
      <w:r>
        <w:t> »</w:t>
      </w:r>
    </w:p>
  </w:footnote>
  <w:footnote w:id="29">
    <w:p w14:paraId="07DF85FE" w14:textId="5F0D77EE" w:rsidR="00E70D9D" w:rsidRDefault="00E70D9D">
      <w:pPr>
        <w:pStyle w:val="Notedebasdepage"/>
      </w:pPr>
      <w:r>
        <w:rPr>
          <w:rStyle w:val="Marquenotebasdepage"/>
        </w:rPr>
        <w:footnoteRef/>
      </w:r>
      <w:r>
        <w:t xml:space="preserve"> Duguit, 1923 ; Prélot, 1948</w:t>
      </w:r>
    </w:p>
  </w:footnote>
  <w:footnote w:id="30">
    <w:p w14:paraId="5D1C046D" w14:textId="062A8986" w:rsidR="00E70D9D" w:rsidRDefault="00E70D9D">
      <w:pPr>
        <w:pStyle w:val="Notedebasdepage"/>
      </w:pPr>
      <w:r>
        <w:rPr>
          <w:rStyle w:val="Marquenotebasdepage"/>
        </w:rPr>
        <w:footnoteRef/>
      </w:r>
      <w:r>
        <w:t xml:space="preserve"> Plus d’un siècle après sa publication, cet  ouvrage demeure un modèle de savoir et de clarté.</w:t>
      </w:r>
    </w:p>
  </w:footnote>
  <w:footnote w:id="31">
    <w:p w14:paraId="58895BC2" w14:textId="26DB2421" w:rsidR="00E70D9D" w:rsidRDefault="00E70D9D">
      <w:pPr>
        <w:pStyle w:val="Notedebasdepage"/>
      </w:pPr>
      <w:r>
        <w:rPr>
          <w:rStyle w:val="Marquenotebasdepage"/>
        </w:rPr>
        <w:footnoteRef/>
      </w:r>
      <w:r>
        <w:t xml:space="preserve"> Voir la liste des ouvrages en annexe.</w:t>
      </w:r>
    </w:p>
  </w:footnote>
  <w:footnote w:id="32">
    <w:p w14:paraId="757E0B55" w14:textId="4E3A17A6" w:rsidR="00E70D9D" w:rsidRDefault="00E70D9D" w:rsidP="00A53824">
      <w:pPr>
        <w:pStyle w:val="Notedebasdepage"/>
      </w:pPr>
      <w:r>
        <w:rPr>
          <w:rStyle w:val="Marquenotebasdepage"/>
        </w:rPr>
        <w:footnoteRef/>
      </w:r>
      <w:r>
        <w:t xml:space="preserve"> L</w:t>
      </w:r>
      <w:r w:rsidRPr="007B1848">
        <w:t>es articles 1</w:t>
      </w:r>
      <w:r w:rsidRPr="007B1848">
        <w:rPr>
          <w:vertAlign w:val="superscript"/>
        </w:rPr>
        <w:t>er</w:t>
      </w:r>
      <w:r w:rsidRPr="007B1848">
        <w:t>, 2, 10, 14, 15, 16, 17, 18, 22, 25, 26, 27, 35, 42, 48, 49, 50, 52 et 66.</w:t>
      </w:r>
    </w:p>
  </w:footnote>
  <w:footnote w:id="33">
    <w:p w14:paraId="7CCF81D7" w14:textId="0820D505" w:rsidR="00E70D9D" w:rsidRDefault="00E70D9D" w:rsidP="00A53824">
      <w:pPr>
        <w:pStyle w:val="Notedebasdepage"/>
      </w:pPr>
      <w:r>
        <w:rPr>
          <w:rStyle w:val="Marquenotebasdepage"/>
        </w:rPr>
        <w:footnoteRef/>
      </w:r>
      <w:r>
        <w:t xml:space="preserve"> Les articles </w:t>
      </w:r>
      <w:r w:rsidRPr="007B1848">
        <w:t>12 à 18, 20 et 21, 23 à 25, 30 et 31, 35 et 36, 39 à 42, 44, 46 et 60.</w:t>
      </w:r>
    </w:p>
  </w:footnote>
  <w:footnote w:id="34">
    <w:p w14:paraId="1F07DBE7" w14:textId="5BACC045" w:rsidR="00E70D9D" w:rsidRDefault="00E70D9D">
      <w:pPr>
        <w:pStyle w:val="Notedebasdepage"/>
      </w:pPr>
      <w:r>
        <w:rPr>
          <w:rStyle w:val="Marquenotebasdepage"/>
        </w:rPr>
        <w:footnoteRef/>
      </w:r>
      <w:r>
        <w:t xml:space="preserve"> Voir la liste des ouvrages en annexe.</w:t>
      </w:r>
    </w:p>
  </w:footnote>
  <w:footnote w:id="35">
    <w:p w14:paraId="7C1E4CBB" w14:textId="633F9FF0" w:rsidR="00E70D9D" w:rsidRDefault="00E70D9D">
      <w:pPr>
        <w:pStyle w:val="Notedebasdepage"/>
      </w:pPr>
      <w:r>
        <w:rPr>
          <w:rStyle w:val="Marquenotebasdepage"/>
        </w:rPr>
        <w:footnoteRef/>
      </w:r>
      <w:r>
        <w:t xml:space="preserve"> Il convient probablement de lire « XIII</w:t>
      </w:r>
      <w:r w:rsidRPr="00E70D9D">
        <w:rPr>
          <w:vertAlign w:val="superscript"/>
        </w:rPr>
        <w:t>e</w:t>
      </w:r>
      <w:r>
        <w:t> siècle ».</w:t>
      </w:r>
    </w:p>
  </w:footnote>
  <w:footnote w:id="36">
    <w:p w14:paraId="4430F3CC" w14:textId="41DB9788" w:rsidR="00E70D9D" w:rsidRPr="00FC4A2B" w:rsidRDefault="00E70D9D">
      <w:pPr>
        <w:pStyle w:val="Notedebasdepage"/>
      </w:pPr>
      <w:r>
        <w:rPr>
          <w:rStyle w:val="Marquenotebasdepage"/>
        </w:rPr>
        <w:footnoteRef/>
      </w:r>
      <w:r>
        <w:t xml:space="preserve"> Notamment, le colloque du 20 novembre 2015 de l’Association française de droit constitutionnel sur La </w:t>
      </w:r>
      <w:r w:rsidRPr="00FC4A2B">
        <w:rPr>
          <w:i/>
        </w:rPr>
        <w:t>Magna Carta</w:t>
      </w:r>
      <w:r>
        <w:t xml:space="preserve"> et le colloque du 30 novembre 2015 au Conseil d’État « Les libertés en France et au Royaume-Uni ».</w:t>
      </w:r>
    </w:p>
  </w:footnote>
  <w:footnote w:id="37">
    <w:p w14:paraId="05281027" w14:textId="77777777" w:rsidR="00E70D9D" w:rsidRDefault="00E70D9D" w:rsidP="00A37B1F">
      <w:pPr>
        <w:pStyle w:val="Notedebasdepage"/>
      </w:pPr>
      <w:r>
        <w:rPr>
          <w:rStyle w:val="Marquenotebasdepage"/>
        </w:rPr>
        <w:footnoteRef/>
      </w:r>
      <w:r>
        <w:t xml:space="preserve"> Première édition après le décès de Pierre Pactet.</w:t>
      </w:r>
    </w:p>
  </w:footnote>
  <w:footnote w:id="38">
    <w:p w14:paraId="6FF7048A" w14:textId="77777777" w:rsidR="00E70D9D" w:rsidRDefault="00E70D9D" w:rsidP="00A37B1F">
      <w:pPr>
        <w:pStyle w:val="Notedebasdepage"/>
      </w:pPr>
      <w:r>
        <w:rPr>
          <w:rStyle w:val="Marquenotebasdepage"/>
        </w:rPr>
        <w:footnoteRef/>
      </w:r>
      <w:r>
        <w:t xml:space="preserve"> Les 20 premières éditions sont de Georges Burdeau.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94A5" w14:textId="77777777" w:rsidR="00E70D9D" w:rsidRDefault="00E70D9D" w:rsidP="0003580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4C4EC4" w14:textId="77777777" w:rsidR="00E70D9D" w:rsidRDefault="00E70D9D" w:rsidP="00140B41">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BCF4" w14:textId="77777777" w:rsidR="00E70D9D" w:rsidRDefault="00E70D9D" w:rsidP="00035800">
    <w:pPr>
      <w:pStyle w:val="En-tte"/>
      <w:framePr w:wrap="around" w:vAnchor="text" w:hAnchor="margin" w:xAlign="right" w:y="1"/>
      <w:rPr>
        <w:rStyle w:val="Numrodepage"/>
      </w:rPr>
    </w:pPr>
  </w:p>
  <w:p w14:paraId="376E3E15" w14:textId="77777777" w:rsidR="00E70D9D" w:rsidRPr="00140B41" w:rsidRDefault="00E70D9D" w:rsidP="00140B41">
    <w:pPr>
      <w:pStyle w:val="En-tte"/>
      <w:framePr w:wrap="around" w:vAnchor="text" w:hAnchor="margin" w:xAlign="right" w:y="1"/>
      <w:jc w:val="right"/>
      <w:rPr>
        <w:rStyle w:val="Numrodepage"/>
        <w:sz w:val="20"/>
        <w:szCs w:val="20"/>
      </w:rPr>
    </w:pPr>
    <w:r w:rsidRPr="00140B41">
      <w:rPr>
        <w:rStyle w:val="Numrodepage"/>
        <w:sz w:val="20"/>
        <w:szCs w:val="20"/>
      </w:rPr>
      <w:fldChar w:fldCharType="begin"/>
    </w:r>
    <w:r>
      <w:rPr>
        <w:rStyle w:val="Numrodepage"/>
        <w:sz w:val="20"/>
        <w:szCs w:val="20"/>
      </w:rPr>
      <w:instrText>PAGE</w:instrText>
    </w:r>
    <w:r w:rsidRPr="00140B41">
      <w:rPr>
        <w:rStyle w:val="Numrodepage"/>
        <w:sz w:val="20"/>
        <w:szCs w:val="20"/>
      </w:rPr>
      <w:instrText xml:space="preserve">  </w:instrText>
    </w:r>
    <w:r w:rsidRPr="00140B41">
      <w:rPr>
        <w:rStyle w:val="Numrodepage"/>
        <w:sz w:val="20"/>
        <w:szCs w:val="20"/>
      </w:rPr>
      <w:fldChar w:fldCharType="separate"/>
    </w:r>
    <w:r w:rsidR="00D42FA6">
      <w:rPr>
        <w:rStyle w:val="Numrodepage"/>
        <w:noProof/>
        <w:sz w:val="20"/>
        <w:szCs w:val="20"/>
      </w:rPr>
      <w:t>12</w:t>
    </w:r>
    <w:r w:rsidRPr="00140B41">
      <w:rPr>
        <w:rStyle w:val="Numrodepage"/>
        <w:sz w:val="20"/>
        <w:szCs w:val="20"/>
      </w:rPr>
      <w:fldChar w:fldCharType="end"/>
    </w:r>
  </w:p>
  <w:p w14:paraId="2D5FD364" w14:textId="77777777" w:rsidR="00E70D9D" w:rsidRDefault="00E70D9D" w:rsidP="00140B41">
    <w:pPr>
      <w:pStyle w:val="En-tte"/>
      <w:ind w:right="360"/>
    </w:pPr>
  </w:p>
  <w:p w14:paraId="78264068" w14:textId="77777777" w:rsidR="00E70D9D" w:rsidRDefault="00E70D9D" w:rsidP="00140B41">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C3"/>
    <w:rsid w:val="00035800"/>
    <w:rsid w:val="00097228"/>
    <w:rsid w:val="00097954"/>
    <w:rsid w:val="000B128B"/>
    <w:rsid w:val="00114F26"/>
    <w:rsid w:val="00116F07"/>
    <w:rsid w:val="00117D0E"/>
    <w:rsid w:val="00121AA2"/>
    <w:rsid w:val="00140B41"/>
    <w:rsid w:val="001465E6"/>
    <w:rsid w:val="0015145A"/>
    <w:rsid w:val="00196FCF"/>
    <w:rsid w:val="001D0B55"/>
    <w:rsid w:val="00221B1B"/>
    <w:rsid w:val="0022395A"/>
    <w:rsid w:val="002370FF"/>
    <w:rsid w:val="00291E3E"/>
    <w:rsid w:val="002B1EF4"/>
    <w:rsid w:val="002D41DB"/>
    <w:rsid w:val="002D49B6"/>
    <w:rsid w:val="002F0F71"/>
    <w:rsid w:val="002F6F1C"/>
    <w:rsid w:val="00302A23"/>
    <w:rsid w:val="00304A64"/>
    <w:rsid w:val="00342259"/>
    <w:rsid w:val="00367D9C"/>
    <w:rsid w:val="0039237C"/>
    <w:rsid w:val="00392EE4"/>
    <w:rsid w:val="00402D60"/>
    <w:rsid w:val="00442747"/>
    <w:rsid w:val="00467E5A"/>
    <w:rsid w:val="00471983"/>
    <w:rsid w:val="00491E74"/>
    <w:rsid w:val="004A7DCB"/>
    <w:rsid w:val="004F626C"/>
    <w:rsid w:val="00525F2D"/>
    <w:rsid w:val="0056209E"/>
    <w:rsid w:val="005A38A5"/>
    <w:rsid w:val="005C1FC4"/>
    <w:rsid w:val="006F44AD"/>
    <w:rsid w:val="00717073"/>
    <w:rsid w:val="00781C9D"/>
    <w:rsid w:val="00797373"/>
    <w:rsid w:val="007D0466"/>
    <w:rsid w:val="007D0FCB"/>
    <w:rsid w:val="0081685E"/>
    <w:rsid w:val="00832128"/>
    <w:rsid w:val="00861A2B"/>
    <w:rsid w:val="008B0945"/>
    <w:rsid w:val="00920CFC"/>
    <w:rsid w:val="009C4E35"/>
    <w:rsid w:val="00A37B1F"/>
    <w:rsid w:val="00A477BC"/>
    <w:rsid w:val="00A53824"/>
    <w:rsid w:val="00A742DA"/>
    <w:rsid w:val="00AB187B"/>
    <w:rsid w:val="00AB603A"/>
    <w:rsid w:val="00AC1D74"/>
    <w:rsid w:val="00AC7D9B"/>
    <w:rsid w:val="00AF6590"/>
    <w:rsid w:val="00B0113E"/>
    <w:rsid w:val="00B506F8"/>
    <w:rsid w:val="00B6552B"/>
    <w:rsid w:val="00B746A7"/>
    <w:rsid w:val="00B8443D"/>
    <w:rsid w:val="00BA71C3"/>
    <w:rsid w:val="00C138D8"/>
    <w:rsid w:val="00D278D9"/>
    <w:rsid w:val="00D42FA6"/>
    <w:rsid w:val="00D50273"/>
    <w:rsid w:val="00DD05A4"/>
    <w:rsid w:val="00E07F4E"/>
    <w:rsid w:val="00E53ED5"/>
    <w:rsid w:val="00E620C9"/>
    <w:rsid w:val="00E70D9D"/>
    <w:rsid w:val="00E77B12"/>
    <w:rsid w:val="00ED3A48"/>
    <w:rsid w:val="00EF6E05"/>
    <w:rsid w:val="00F241F4"/>
    <w:rsid w:val="00F55FDC"/>
    <w:rsid w:val="00F629FE"/>
    <w:rsid w:val="00FC4A2B"/>
    <w:rsid w:val="00FD53EF"/>
    <w:rsid w:val="00FE409E"/>
    <w:rsid w:val="00FE6D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D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Lohit Marathi"/>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paragraph" w:styleId="Titre1">
    <w:name w:val="heading 1"/>
    <w:basedOn w:val="Titre"/>
    <w:pPr>
      <w:outlineLvl w:val="0"/>
    </w:pPr>
  </w:style>
  <w:style w:type="paragraph" w:styleId="Titre2">
    <w:name w:val="heading 2"/>
    <w:basedOn w:val="Titre"/>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unhideWhenUsed/>
    <w:rsid w:val="002F0F71"/>
    <w:pPr>
      <w:tabs>
        <w:tab w:val="center" w:pos="4536"/>
        <w:tab w:val="right" w:pos="9072"/>
      </w:tabs>
    </w:pPr>
    <w:rPr>
      <w:rFonts w:cs="Mangal"/>
      <w:szCs w:val="21"/>
    </w:rPr>
  </w:style>
  <w:style w:type="character" w:customStyle="1" w:styleId="En-tteCar">
    <w:name w:val="En-tête Car"/>
    <w:basedOn w:val="Policepardfaut"/>
    <w:link w:val="En-tte"/>
    <w:uiPriority w:val="99"/>
    <w:rsid w:val="002F0F71"/>
    <w:rPr>
      <w:rFonts w:cs="Mangal"/>
      <w:color w:val="00000A"/>
      <w:szCs w:val="21"/>
    </w:rPr>
  </w:style>
  <w:style w:type="paragraph" w:styleId="Pieddepage">
    <w:name w:val="footer"/>
    <w:basedOn w:val="Normal"/>
    <w:link w:val="PieddepageCar"/>
    <w:uiPriority w:val="99"/>
    <w:unhideWhenUsed/>
    <w:rsid w:val="002F0F7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F0F71"/>
    <w:rPr>
      <w:rFonts w:cs="Mangal"/>
      <w:color w:val="00000A"/>
      <w:szCs w:val="21"/>
    </w:rPr>
  </w:style>
  <w:style w:type="character" w:styleId="Numrodepage">
    <w:name w:val="page number"/>
    <w:basedOn w:val="Policepardfaut"/>
    <w:uiPriority w:val="99"/>
    <w:semiHidden/>
    <w:unhideWhenUsed/>
    <w:rsid w:val="00140B41"/>
  </w:style>
  <w:style w:type="paragraph" w:styleId="Notedebasdepage">
    <w:name w:val="footnote text"/>
    <w:basedOn w:val="Normal"/>
    <w:link w:val="NotedebasdepageCar"/>
    <w:uiPriority w:val="99"/>
    <w:unhideWhenUsed/>
    <w:rsid w:val="00035800"/>
    <w:pPr>
      <w:widowControl/>
      <w:suppressAutoHyphens w:val="0"/>
      <w:ind w:firstLine="709"/>
      <w:jc w:val="both"/>
    </w:pPr>
    <w:rPr>
      <w:rFonts w:ascii="Times New Roman" w:eastAsiaTheme="minorEastAsia" w:hAnsi="Times New Roman" w:cs="Times New Roman"/>
      <w:color w:val="auto"/>
      <w:sz w:val="20"/>
      <w:lang w:eastAsia="fr-FR" w:bidi="ar-SA"/>
    </w:rPr>
  </w:style>
  <w:style w:type="character" w:customStyle="1" w:styleId="NotedebasdepageCar">
    <w:name w:val="Note de bas de page Car"/>
    <w:basedOn w:val="Policepardfaut"/>
    <w:link w:val="Notedebasdepage"/>
    <w:uiPriority w:val="99"/>
    <w:rsid w:val="00035800"/>
    <w:rPr>
      <w:rFonts w:ascii="Times New Roman" w:eastAsiaTheme="minorEastAsia" w:hAnsi="Times New Roman" w:cs="Times New Roman"/>
      <w:sz w:val="20"/>
      <w:lang w:eastAsia="fr-FR" w:bidi="ar-SA"/>
    </w:rPr>
  </w:style>
  <w:style w:type="character" w:styleId="Marquenotebasdepage">
    <w:name w:val="footnote reference"/>
    <w:basedOn w:val="Policepardfaut"/>
    <w:uiPriority w:val="99"/>
    <w:unhideWhenUsed/>
    <w:rsid w:val="000358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Lohit Marathi"/>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paragraph" w:styleId="Titre1">
    <w:name w:val="heading 1"/>
    <w:basedOn w:val="Titre"/>
    <w:pPr>
      <w:outlineLvl w:val="0"/>
    </w:pPr>
  </w:style>
  <w:style w:type="paragraph" w:styleId="Titre2">
    <w:name w:val="heading 2"/>
    <w:basedOn w:val="Titre"/>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unhideWhenUsed/>
    <w:rsid w:val="002F0F71"/>
    <w:pPr>
      <w:tabs>
        <w:tab w:val="center" w:pos="4536"/>
        <w:tab w:val="right" w:pos="9072"/>
      </w:tabs>
    </w:pPr>
    <w:rPr>
      <w:rFonts w:cs="Mangal"/>
      <w:szCs w:val="21"/>
    </w:rPr>
  </w:style>
  <w:style w:type="character" w:customStyle="1" w:styleId="En-tteCar">
    <w:name w:val="En-tête Car"/>
    <w:basedOn w:val="Policepardfaut"/>
    <w:link w:val="En-tte"/>
    <w:uiPriority w:val="99"/>
    <w:rsid w:val="002F0F71"/>
    <w:rPr>
      <w:rFonts w:cs="Mangal"/>
      <w:color w:val="00000A"/>
      <w:szCs w:val="21"/>
    </w:rPr>
  </w:style>
  <w:style w:type="paragraph" w:styleId="Pieddepage">
    <w:name w:val="footer"/>
    <w:basedOn w:val="Normal"/>
    <w:link w:val="PieddepageCar"/>
    <w:uiPriority w:val="99"/>
    <w:unhideWhenUsed/>
    <w:rsid w:val="002F0F7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F0F71"/>
    <w:rPr>
      <w:rFonts w:cs="Mangal"/>
      <w:color w:val="00000A"/>
      <w:szCs w:val="21"/>
    </w:rPr>
  </w:style>
  <w:style w:type="character" w:styleId="Numrodepage">
    <w:name w:val="page number"/>
    <w:basedOn w:val="Policepardfaut"/>
    <w:uiPriority w:val="99"/>
    <w:semiHidden/>
    <w:unhideWhenUsed/>
    <w:rsid w:val="00140B41"/>
  </w:style>
  <w:style w:type="paragraph" w:styleId="Notedebasdepage">
    <w:name w:val="footnote text"/>
    <w:basedOn w:val="Normal"/>
    <w:link w:val="NotedebasdepageCar"/>
    <w:uiPriority w:val="99"/>
    <w:unhideWhenUsed/>
    <w:rsid w:val="00035800"/>
    <w:pPr>
      <w:widowControl/>
      <w:suppressAutoHyphens w:val="0"/>
      <w:ind w:firstLine="709"/>
      <w:jc w:val="both"/>
    </w:pPr>
    <w:rPr>
      <w:rFonts w:ascii="Times New Roman" w:eastAsiaTheme="minorEastAsia" w:hAnsi="Times New Roman" w:cs="Times New Roman"/>
      <w:color w:val="auto"/>
      <w:sz w:val="20"/>
      <w:lang w:eastAsia="fr-FR" w:bidi="ar-SA"/>
    </w:rPr>
  </w:style>
  <w:style w:type="character" w:customStyle="1" w:styleId="NotedebasdepageCar">
    <w:name w:val="Note de bas de page Car"/>
    <w:basedOn w:val="Policepardfaut"/>
    <w:link w:val="Notedebasdepage"/>
    <w:uiPriority w:val="99"/>
    <w:rsid w:val="00035800"/>
    <w:rPr>
      <w:rFonts w:ascii="Times New Roman" w:eastAsiaTheme="minorEastAsia" w:hAnsi="Times New Roman" w:cs="Times New Roman"/>
      <w:sz w:val="20"/>
      <w:lang w:eastAsia="fr-FR" w:bidi="ar-SA"/>
    </w:rPr>
  </w:style>
  <w:style w:type="character" w:styleId="Marquenotebasdepage">
    <w:name w:val="footnote reference"/>
    <w:basedOn w:val="Policepardfaut"/>
    <w:uiPriority w:val="99"/>
    <w:unhideWhenUsed/>
    <w:rsid w:val="00035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13</Pages>
  <Words>4538</Words>
  <Characters>23693</Characters>
  <Application>Microsoft Macintosh Word</Application>
  <DocSecurity>0</DocSecurity>
  <Lines>415</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Meunier</dc:creator>
  <cp:keywords/>
  <dc:description/>
  <cp:lastModifiedBy>Didier MAUS</cp:lastModifiedBy>
  <cp:revision>14</cp:revision>
  <cp:lastPrinted>2016-02-09T14:35:00Z</cp:lastPrinted>
  <dcterms:created xsi:type="dcterms:W3CDTF">2016-01-11T10:23:00Z</dcterms:created>
  <dcterms:modified xsi:type="dcterms:W3CDTF">2016-02-12T16:46:00Z</dcterms:modified>
  <dc:language>fr-FR</dc:language>
</cp:coreProperties>
</file>